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CA" w:rsidRPr="004F535A" w:rsidRDefault="000C5151" w:rsidP="008A79F7">
      <w:pPr>
        <w:jc w:val="center"/>
        <w:rPr>
          <w:rFonts w:asciiTheme="majorHAnsi" w:hAnsiTheme="majorHAnsi"/>
          <w:sz w:val="20"/>
          <w:szCs w:val="28"/>
        </w:rPr>
      </w:pPr>
      <w:r w:rsidRPr="006F73B5">
        <w:rPr>
          <w:b/>
          <w:smallCaps/>
          <w:noProof/>
          <w:sz w:val="32"/>
        </w:rPr>
        <mc:AlternateContent>
          <mc:Choice Requires="wps">
            <w:drawing>
              <wp:anchor distT="0" distB="0" distL="114300" distR="114300" simplePos="0" relativeHeight="251659264" behindDoc="0" locked="0" layoutInCell="1" allowOverlap="1" wp14:anchorId="1C09D101" wp14:editId="3FA3DE97">
                <wp:simplePos x="0" y="0"/>
                <wp:positionH relativeFrom="column">
                  <wp:posOffset>-937699</wp:posOffset>
                </wp:positionH>
                <wp:positionV relativeFrom="paragraph">
                  <wp:posOffset>-613410</wp:posOffset>
                </wp:positionV>
                <wp:extent cx="7810500" cy="710418"/>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0" cy="710418"/>
                        </a:xfrm>
                        <a:prstGeom prst="rect">
                          <a:avLst/>
                        </a:prstGeom>
                        <a:solidFill>
                          <a:schemeClr val="accent1">
                            <a:lumMod val="75000"/>
                          </a:schemeClr>
                        </a:solidFill>
                        <a:ln w="9525">
                          <a:noFill/>
                          <a:miter lim="800000"/>
                          <a:headEnd/>
                          <a:tailEnd/>
                        </a:ln>
                      </wps:spPr>
                      <wps:txbx>
                        <w:txbxContent>
                          <w:p w:rsidR="000C5151" w:rsidRDefault="00CA08A9" w:rsidP="000C5151">
                            <w:pPr>
                              <w:jc w:val="center"/>
                              <w:rPr>
                                <w:rFonts w:asciiTheme="majorHAnsi" w:hAnsiTheme="majorHAnsi"/>
                                <w:b/>
                                <w:smallCaps/>
                                <w:color w:val="FFFFFF" w:themeColor="background1"/>
                                <w:sz w:val="38"/>
                                <w:szCs w:val="38"/>
                              </w:rPr>
                            </w:pPr>
                            <w:r>
                              <w:rPr>
                                <w:rFonts w:asciiTheme="majorHAnsi" w:hAnsiTheme="majorHAnsi"/>
                                <w:b/>
                                <w:smallCaps/>
                                <w:color w:val="FFFFFF" w:themeColor="background1"/>
                                <w:sz w:val="38"/>
                                <w:szCs w:val="38"/>
                              </w:rPr>
                              <w:t xml:space="preserve">Educational </w:t>
                            </w:r>
                            <w:r w:rsidR="000C5151" w:rsidRPr="00145159">
                              <w:rPr>
                                <w:rFonts w:asciiTheme="majorHAnsi" w:hAnsiTheme="majorHAnsi"/>
                                <w:b/>
                                <w:smallCaps/>
                                <w:color w:val="FFFFFF" w:themeColor="background1"/>
                                <w:sz w:val="38"/>
                                <w:szCs w:val="38"/>
                              </w:rPr>
                              <w:t>Training Series</w:t>
                            </w:r>
                          </w:p>
                          <w:p w:rsidR="000C5151" w:rsidRDefault="008A79F7" w:rsidP="000C5151">
                            <w:pPr>
                              <w:jc w:val="center"/>
                              <w:rPr>
                                <w:rFonts w:asciiTheme="majorHAnsi" w:hAnsiTheme="majorHAnsi"/>
                                <w:b/>
                                <w:smallCaps/>
                                <w:color w:val="FFFFFF" w:themeColor="background1"/>
                                <w:sz w:val="38"/>
                                <w:szCs w:val="38"/>
                              </w:rPr>
                            </w:pPr>
                            <w:r>
                              <w:rPr>
                                <w:rFonts w:asciiTheme="majorHAnsi" w:hAnsiTheme="majorHAnsi"/>
                                <w:b/>
                                <w:smallCaps/>
                                <w:color w:val="FFFFFF" w:themeColor="background1"/>
                                <w:sz w:val="38"/>
                                <w:szCs w:val="38"/>
                              </w:rPr>
                              <w:t>2013</w:t>
                            </w:r>
                            <w:r w:rsidR="000C5151">
                              <w:rPr>
                                <w:rFonts w:asciiTheme="majorHAnsi" w:hAnsiTheme="majorHAnsi"/>
                                <w:b/>
                                <w:smallCaps/>
                                <w:color w:val="FFFFFF" w:themeColor="background1"/>
                                <w:sz w:val="38"/>
                                <w:szCs w:val="38"/>
                              </w:rPr>
                              <w:t xml:space="preserve"> – 2017</w:t>
                            </w:r>
                          </w:p>
                          <w:p w:rsidR="000C5151" w:rsidRDefault="000C5151" w:rsidP="000C51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3.85pt;margin-top:-48.3pt;width:615pt;height: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" fillcolor="#365f91 [2404]" stroked="f">
                <v:textbox>
                  <w:txbxContent>
                    <w:p w:rsidR="000C5151" w:rsidRDefault="00CA08A9" w:rsidP="000C5151">
                      <w:pPr>
                        <w:jc w:val="center"/>
                        <w:rPr>
                          <w:rFonts w:asciiTheme="majorHAnsi" w:hAnsiTheme="majorHAnsi"/>
                          <w:b/>
                          <w:smallCaps/>
                          <w:color w:val="FFFFFF" w:themeColor="background1"/>
                          <w:sz w:val="38"/>
                          <w:szCs w:val="38"/>
                        </w:rPr>
                      </w:pPr>
                      <w:r>
                        <w:rPr>
                          <w:rFonts w:asciiTheme="majorHAnsi" w:hAnsiTheme="majorHAnsi"/>
                          <w:b/>
                          <w:smallCaps/>
                          <w:color w:val="FFFFFF" w:themeColor="background1"/>
                          <w:sz w:val="38"/>
                          <w:szCs w:val="38"/>
                        </w:rPr>
                        <w:t xml:space="preserve">Educational </w:t>
                      </w:r>
                      <w:r w:rsidR="000C5151" w:rsidRPr="00145159">
                        <w:rPr>
                          <w:rFonts w:asciiTheme="majorHAnsi" w:hAnsiTheme="majorHAnsi"/>
                          <w:b/>
                          <w:smallCaps/>
                          <w:color w:val="FFFFFF" w:themeColor="background1"/>
                          <w:sz w:val="38"/>
                          <w:szCs w:val="38"/>
                        </w:rPr>
                        <w:t>Training Series</w:t>
                      </w:r>
                    </w:p>
                    <w:p w:rsidR="000C5151" w:rsidRDefault="008A79F7" w:rsidP="000C5151">
                      <w:pPr>
                        <w:jc w:val="center"/>
                        <w:rPr>
                          <w:rFonts w:asciiTheme="majorHAnsi" w:hAnsiTheme="majorHAnsi"/>
                          <w:b/>
                          <w:smallCaps/>
                          <w:color w:val="FFFFFF" w:themeColor="background1"/>
                          <w:sz w:val="38"/>
                          <w:szCs w:val="38"/>
                        </w:rPr>
                      </w:pPr>
                      <w:r>
                        <w:rPr>
                          <w:rFonts w:asciiTheme="majorHAnsi" w:hAnsiTheme="majorHAnsi"/>
                          <w:b/>
                          <w:smallCaps/>
                          <w:color w:val="FFFFFF" w:themeColor="background1"/>
                          <w:sz w:val="38"/>
                          <w:szCs w:val="38"/>
                        </w:rPr>
                        <w:t>2013</w:t>
                      </w:r>
                      <w:r w:rsidR="000C5151">
                        <w:rPr>
                          <w:rFonts w:asciiTheme="majorHAnsi" w:hAnsiTheme="majorHAnsi"/>
                          <w:b/>
                          <w:smallCaps/>
                          <w:color w:val="FFFFFF" w:themeColor="background1"/>
                          <w:sz w:val="38"/>
                          <w:szCs w:val="38"/>
                        </w:rPr>
                        <w:t xml:space="preserve"> – 2017</w:t>
                      </w:r>
                    </w:p>
                    <w:p w:rsidR="000C5151" w:rsidRDefault="000C5151" w:rsidP="000C5151"/>
                  </w:txbxContent>
                </v:textbox>
              </v:shape>
            </w:pict>
          </mc:Fallback>
        </mc:AlternateContent>
      </w:r>
    </w:p>
    <w:p w:rsidR="000C5151" w:rsidRDefault="000C5151" w:rsidP="008A79F7">
      <w:pPr>
        <w:jc w:val="center"/>
        <w:rPr>
          <w:rFonts w:asciiTheme="majorHAnsi" w:hAnsiTheme="majorHAnsi"/>
          <w:b/>
          <w:sz w:val="28"/>
          <w:szCs w:val="28"/>
        </w:rPr>
      </w:pPr>
    </w:p>
    <w:p w:rsidR="006C431C" w:rsidRPr="006C431C" w:rsidRDefault="006C431C" w:rsidP="006C431C">
      <w:pPr>
        <w:jc w:val="center"/>
        <w:rPr>
          <w:rFonts w:asciiTheme="majorHAnsi" w:hAnsiTheme="majorHAnsi"/>
        </w:rPr>
      </w:pPr>
      <w:r w:rsidRPr="006C431C">
        <w:rPr>
          <w:rFonts w:asciiTheme="majorHAnsi" w:hAnsiTheme="majorHAnsi"/>
        </w:rPr>
        <w:t>In 2013, ETHRA / East Tennessee Area Agency on Aging and Disability began hosting an educational series to provide informative and professional development opportunities for professionals throughout East TN working with and for older adults, family caregivers, and adults with disabilities.  Consumers, volunteers and members of the community have also attended the sessions.  Certificates of attendance are provided to attendees.</w:t>
      </w:r>
    </w:p>
    <w:p w:rsidR="006C431C" w:rsidRPr="006C431C" w:rsidRDefault="006C431C" w:rsidP="006C431C">
      <w:pPr>
        <w:jc w:val="center"/>
        <w:rPr>
          <w:rFonts w:asciiTheme="majorHAnsi" w:hAnsiTheme="majorHAnsi"/>
        </w:rPr>
      </w:pPr>
    </w:p>
    <w:p w:rsidR="006C431C" w:rsidRPr="006C431C" w:rsidRDefault="006C431C" w:rsidP="006C431C">
      <w:pPr>
        <w:rPr>
          <w:rFonts w:asciiTheme="majorHAnsi" w:hAnsiTheme="majorHAnsi"/>
        </w:rPr>
      </w:pPr>
      <w:r w:rsidRPr="006C431C">
        <w:rPr>
          <w:rFonts w:asciiTheme="majorHAnsi" w:hAnsiTheme="majorHAnsi"/>
        </w:rPr>
        <w:t xml:space="preserve">Over the past 4 years, 31 sessions have been offered, reaching more than 500 individuals.  </w:t>
      </w:r>
    </w:p>
    <w:p w:rsidR="006C431C" w:rsidRDefault="006C431C" w:rsidP="006C431C">
      <w:pPr>
        <w:jc w:val="center"/>
        <w:rPr>
          <w:rFonts w:asciiTheme="majorHAnsi" w:hAnsiTheme="majorHAnsi"/>
          <w:b/>
          <w:sz w:val="28"/>
          <w:szCs w:val="28"/>
        </w:rPr>
      </w:pPr>
      <w:r w:rsidRPr="004F535A">
        <w:rPr>
          <w:rFonts w:asciiTheme="majorHAnsi" w:hAnsiTheme="majorHAnsi"/>
          <w:b/>
          <w:sz w:val="28"/>
          <w:szCs w:val="28"/>
        </w:rPr>
        <w:t xml:space="preserve"> </w:t>
      </w:r>
    </w:p>
    <w:p w:rsidR="006C431C" w:rsidRDefault="006C431C" w:rsidP="006C431C">
      <w:pPr>
        <w:jc w:val="center"/>
        <w:rPr>
          <w:rFonts w:asciiTheme="majorHAnsi" w:hAnsiTheme="majorHAnsi"/>
          <w:b/>
          <w:sz w:val="28"/>
          <w:szCs w:val="28"/>
        </w:rPr>
      </w:pPr>
    </w:p>
    <w:p w:rsidR="008A79F7" w:rsidRPr="004F535A" w:rsidRDefault="008A79F7" w:rsidP="006C431C">
      <w:pPr>
        <w:jc w:val="center"/>
        <w:rPr>
          <w:rFonts w:asciiTheme="majorHAnsi" w:hAnsiTheme="majorHAnsi"/>
          <w:b/>
          <w:sz w:val="28"/>
          <w:szCs w:val="28"/>
        </w:rPr>
      </w:pPr>
      <w:r w:rsidRPr="004F535A">
        <w:rPr>
          <w:rFonts w:asciiTheme="majorHAnsi" w:hAnsiTheme="majorHAnsi"/>
          <w:b/>
          <w:sz w:val="28"/>
          <w:szCs w:val="28"/>
        </w:rPr>
        <w:t>“Affordable Care Act”</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Chris Coleman, Tennessee Justice Center</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October 15, 2013</w:t>
      </w:r>
    </w:p>
    <w:p w:rsidR="008A79F7" w:rsidRPr="004F535A" w:rsidRDefault="008A79F7" w:rsidP="008A79F7">
      <w:pPr>
        <w:jc w:val="center"/>
        <w:rPr>
          <w:rFonts w:asciiTheme="majorHAnsi" w:hAnsiTheme="majorHAnsi"/>
          <w:b/>
          <w:color w:val="E36C0A" w:themeColor="accent6" w:themeShade="BF"/>
          <w:sz w:val="20"/>
          <w:szCs w:val="24"/>
        </w:rPr>
      </w:pPr>
    </w:p>
    <w:p w:rsidR="008A79F7" w:rsidRPr="004F535A" w:rsidRDefault="008A79F7" w:rsidP="008A79F7">
      <w:pPr>
        <w:jc w:val="center"/>
        <w:rPr>
          <w:rFonts w:asciiTheme="majorHAnsi" w:hAnsiTheme="majorHAnsi"/>
          <w:b/>
          <w:color w:val="E36C0A" w:themeColor="accent6" w:themeShade="BF"/>
          <w:sz w:val="20"/>
          <w:szCs w:val="28"/>
        </w:rPr>
      </w:pPr>
    </w:p>
    <w:p w:rsidR="008A79F7" w:rsidRPr="004F535A" w:rsidRDefault="008A79F7" w:rsidP="008A79F7">
      <w:pPr>
        <w:jc w:val="center"/>
        <w:rPr>
          <w:rFonts w:asciiTheme="majorHAnsi" w:hAnsiTheme="majorHAnsi"/>
          <w:b/>
          <w:sz w:val="28"/>
          <w:szCs w:val="28"/>
        </w:rPr>
      </w:pPr>
      <w:r w:rsidRPr="004F535A">
        <w:rPr>
          <w:rFonts w:asciiTheme="majorHAnsi" w:hAnsiTheme="majorHAnsi"/>
          <w:b/>
          <w:sz w:val="28"/>
          <w:szCs w:val="28"/>
        </w:rPr>
        <w:t>“Understanding the Blues: What can we do?”</w:t>
      </w:r>
    </w:p>
    <w:p w:rsidR="008A79F7" w:rsidRPr="004F535A" w:rsidRDefault="008A79F7" w:rsidP="008A79F7">
      <w:pPr>
        <w:jc w:val="center"/>
        <w:rPr>
          <w:rFonts w:asciiTheme="majorHAnsi" w:hAnsiTheme="majorHAnsi"/>
          <w:sz w:val="28"/>
          <w:szCs w:val="28"/>
        </w:rPr>
      </w:pPr>
      <w:r>
        <w:rPr>
          <w:rFonts w:asciiTheme="majorHAnsi" w:hAnsiTheme="majorHAnsi"/>
          <w:sz w:val="28"/>
          <w:szCs w:val="28"/>
        </w:rPr>
        <w:t xml:space="preserve">Dr. </w:t>
      </w:r>
      <w:r w:rsidRPr="004F535A">
        <w:rPr>
          <w:rFonts w:asciiTheme="majorHAnsi" w:hAnsiTheme="majorHAnsi"/>
          <w:sz w:val="28"/>
          <w:szCs w:val="28"/>
        </w:rPr>
        <w:t>O.H. Oliveira</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December 18, 2013</w:t>
      </w: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eastAsia="Times New Roman" w:hAnsiTheme="majorHAnsi" w:cs="Tahoma"/>
          <w:b/>
          <w:sz w:val="28"/>
          <w:szCs w:val="28"/>
        </w:rPr>
      </w:pPr>
      <w:r w:rsidRPr="004F535A">
        <w:rPr>
          <w:rFonts w:asciiTheme="majorHAnsi" w:hAnsiTheme="majorHAnsi"/>
          <w:b/>
          <w:sz w:val="28"/>
          <w:szCs w:val="28"/>
        </w:rPr>
        <w:t>“</w:t>
      </w:r>
      <w:r w:rsidRPr="004F535A">
        <w:rPr>
          <w:rFonts w:asciiTheme="majorHAnsi" w:eastAsia="Times New Roman" w:hAnsiTheme="majorHAnsi" w:cs="Tahoma"/>
          <w:b/>
          <w:sz w:val="28"/>
          <w:szCs w:val="28"/>
        </w:rPr>
        <w:t>Final Stretch: Navigating the Last Laps in Life's Race”</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 xml:space="preserve">Gregory Phelps, </w:t>
      </w:r>
      <w:r>
        <w:rPr>
          <w:rFonts w:asciiTheme="majorHAnsi" w:hAnsiTheme="majorHAnsi"/>
          <w:sz w:val="28"/>
          <w:szCs w:val="28"/>
        </w:rPr>
        <w:t xml:space="preserve">M.D., </w:t>
      </w:r>
      <w:r w:rsidRPr="004F535A">
        <w:rPr>
          <w:rFonts w:asciiTheme="majorHAnsi" w:hAnsiTheme="majorHAnsi"/>
          <w:sz w:val="28"/>
          <w:szCs w:val="28"/>
        </w:rPr>
        <w:t>University of Tennessee Hospice</w:t>
      </w:r>
    </w:p>
    <w:p w:rsidR="008A79F7" w:rsidRPr="004F535A" w:rsidRDefault="008A79F7" w:rsidP="008A79F7">
      <w:pPr>
        <w:jc w:val="center"/>
        <w:rPr>
          <w:rFonts w:asciiTheme="majorHAnsi" w:hAnsiTheme="majorHAnsi"/>
          <w:b/>
          <w:color w:val="E36C0A" w:themeColor="accent6" w:themeShade="BF"/>
          <w:sz w:val="28"/>
          <w:szCs w:val="28"/>
        </w:rPr>
      </w:pPr>
      <w:r w:rsidRPr="004F535A">
        <w:rPr>
          <w:rFonts w:asciiTheme="majorHAnsi" w:hAnsiTheme="majorHAnsi"/>
          <w:sz w:val="28"/>
          <w:szCs w:val="28"/>
        </w:rPr>
        <w:t>January 22, 2014</w:t>
      </w:r>
    </w:p>
    <w:p w:rsidR="008A79F7" w:rsidRPr="004F535A" w:rsidRDefault="008A79F7" w:rsidP="008A79F7">
      <w:pPr>
        <w:jc w:val="center"/>
        <w:rPr>
          <w:rFonts w:asciiTheme="majorHAnsi" w:hAnsiTheme="majorHAnsi"/>
          <w:b/>
          <w:color w:val="E36C0A" w:themeColor="accent6" w:themeShade="BF"/>
          <w:sz w:val="20"/>
          <w:szCs w:val="28"/>
        </w:rPr>
      </w:pPr>
    </w:p>
    <w:p w:rsidR="008A79F7" w:rsidRPr="004F535A" w:rsidRDefault="008A79F7" w:rsidP="008A79F7">
      <w:pPr>
        <w:jc w:val="center"/>
        <w:rPr>
          <w:rFonts w:asciiTheme="majorHAnsi" w:hAnsiTheme="majorHAnsi"/>
          <w:b/>
          <w:color w:val="E36C0A" w:themeColor="accent6" w:themeShade="BF"/>
          <w:sz w:val="20"/>
          <w:szCs w:val="28"/>
        </w:rPr>
      </w:pPr>
    </w:p>
    <w:p w:rsidR="008A79F7" w:rsidRPr="004F535A" w:rsidRDefault="008A79F7" w:rsidP="008A79F7">
      <w:pPr>
        <w:jc w:val="center"/>
        <w:rPr>
          <w:rFonts w:asciiTheme="majorHAnsi" w:eastAsia="Times New Roman" w:hAnsiTheme="majorHAnsi" w:cs="Tahoma"/>
          <w:b/>
          <w:sz w:val="28"/>
          <w:szCs w:val="28"/>
        </w:rPr>
      </w:pPr>
      <w:r w:rsidRPr="004F535A">
        <w:rPr>
          <w:rFonts w:asciiTheme="majorHAnsi" w:hAnsiTheme="majorHAnsi"/>
          <w:b/>
          <w:sz w:val="28"/>
          <w:szCs w:val="28"/>
        </w:rPr>
        <w:t>"</w:t>
      </w:r>
      <w:r w:rsidRPr="004F535A">
        <w:rPr>
          <w:rFonts w:asciiTheme="majorHAnsi" w:eastAsia="Times New Roman" w:hAnsiTheme="majorHAnsi" w:cs="Tahoma"/>
          <w:b/>
          <w:sz w:val="28"/>
          <w:szCs w:val="28"/>
        </w:rPr>
        <w:t>Sudden Violence - Surviving an Active Shooter”</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Brice Allen, Tennessee Office of Homeland Security</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February 26, 2014</w:t>
      </w: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8"/>
          <w:szCs w:val="28"/>
        </w:rPr>
      </w:pPr>
      <w:r w:rsidRPr="004F535A">
        <w:rPr>
          <w:rFonts w:asciiTheme="majorHAnsi" w:hAnsiTheme="majorHAnsi"/>
          <w:b/>
          <w:sz w:val="28"/>
          <w:szCs w:val="28"/>
        </w:rPr>
        <w:t xml:space="preserve">“If It Looks </w:t>
      </w:r>
      <w:proofErr w:type="gramStart"/>
      <w:r w:rsidRPr="004F535A">
        <w:rPr>
          <w:rFonts w:asciiTheme="majorHAnsi" w:hAnsiTheme="majorHAnsi"/>
          <w:b/>
          <w:sz w:val="28"/>
          <w:szCs w:val="28"/>
        </w:rPr>
        <w:t>Like</w:t>
      </w:r>
      <w:proofErr w:type="gramEnd"/>
      <w:r w:rsidRPr="004F535A">
        <w:rPr>
          <w:rFonts w:asciiTheme="majorHAnsi" w:hAnsiTheme="majorHAnsi"/>
          <w:b/>
          <w:sz w:val="28"/>
          <w:szCs w:val="28"/>
        </w:rPr>
        <w:t xml:space="preserve"> Dementia &amp; Acts Like Dementia…Is it Always Dementia?”</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 xml:space="preserve">Pat Collins, </w:t>
      </w:r>
      <w:proofErr w:type="spellStart"/>
      <w:r w:rsidRPr="004F535A">
        <w:rPr>
          <w:rFonts w:asciiTheme="majorHAnsi" w:hAnsiTheme="majorHAnsi"/>
          <w:sz w:val="28"/>
          <w:szCs w:val="28"/>
        </w:rPr>
        <w:t>DPh</w:t>
      </w:r>
      <w:proofErr w:type="spellEnd"/>
      <w:r w:rsidRPr="004F535A">
        <w:rPr>
          <w:rFonts w:asciiTheme="majorHAnsi" w:hAnsiTheme="majorHAnsi"/>
          <w:sz w:val="28"/>
          <w:szCs w:val="28"/>
        </w:rPr>
        <w:t xml:space="preserve">, </w:t>
      </w:r>
      <w:proofErr w:type="spellStart"/>
      <w:r w:rsidRPr="004F535A">
        <w:rPr>
          <w:rFonts w:asciiTheme="majorHAnsi" w:hAnsiTheme="majorHAnsi"/>
          <w:sz w:val="28"/>
          <w:szCs w:val="28"/>
        </w:rPr>
        <w:t>MedAdvocate</w:t>
      </w:r>
      <w:proofErr w:type="spellEnd"/>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March 19, 2014</w:t>
      </w: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b/>
          <w:sz w:val="28"/>
          <w:szCs w:val="28"/>
        </w:rPr>
      </w:pPr>
      <w:r w:rsidRPr="004F535A">
        <w:rPr>
          <w:rFonts w:asciiTheme="majorHAnsi" w:hAnsiTheme="majorHAnsi"/>
          <w:b/>
          <w:sz w:val="28"/>
          <w:szCs w:val="28"/>
        </w:rPr>
        <w:lastRenderedPageBreak/>
        <w:t>“Veterans Improved Pension Benefit”</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Tom Humphries, Knox County Veterans Services</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April 16, 2014</w:t>
      </w:r>
    </w:p>
    <w:p w:rsidR="008A79F7" w:rsidRDefault="008A79F7" w:rsidP="008A79F7">
      <w:pPr>
        <w:jc w:val="center"/>
        <w:rPr>
          <w:rFonts w:asciiTheme="majorHAnsi" w:hAnsiTheme="majorHAnsi"/>
          <w:sz w:val="20"/>
          <w:szCs w:val="28"/>
        </w:rPr>
      </w:pPr>
    </w:p>
    <w:p w:rsidR="006C431C" w:rsidRPr="004F535A" w:rsidRDefault="006C431C"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8"/>
          <w:szCs w:val="28"/>
        </w:rPr>
      </w:pPr>
      <w:r w:rsidRPr="004F535A">
        <w:rPr>
          <w:rFonts w:asciiTheme="majorHAnsi" w:hAnsiTheme="majorHAnsi"/>
          <w:b/>
          <w:sz w:val="28"/>
          <w:szCs w:val="28"/>
        </w:rPr>
        <w:t xml:space="preserve">“Tennessee Bureau of Investigation - </w:t>
      </w:r>
      <w:r w:rsidRPr="004F535A">
        <w:rPr>
          <w:rFonts w:asciiTheme="majorHAnsi" w:eastAsia="Times New Roman" w:hAnsiTheme="majorHAnsi" w:cs="Times New Roman"/>
          <w:b/>
          <w:bCs/>
          <w:kern w:val="36"/>
          <w:sz w:val="28"/>
          <w:szCs w:val="28"/>
        </w:rPr>
        <w:t>Medicaid Fraud Control Unit: Our Role in Elder Abuse, Health Care Fraud, and Prescription Drug Diversion”</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Margaret Chuinard, Special Agent, Tennessee Bureau of Investigation</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May 14, 2014</w:t>
      </w:r>
    </w:p>
    <w:p w:rsidR="008A79F7" w:rsidRPr="004F535A" w:rsidRDefault="008A79F7" w:rsidP="008A79F7">
      <w:pPr>
        <w:jc w:val="center"/>
        <w:rPr>
          <w:rFonts w:asciiTheme="majorHAnsi" w:hAnsiTheme="majorHAnsi"/>
          <w:sz w:val="28"/>
          <w:szCs w:val="28"/>
        </w:rPr>
      </w:pPr>
    </w:p>
    <w:p w:rsidR="008A79F7" w:rsidRPr="004F535A" w:rsidRDefault="008A79F7" w:rsidP="008A79F7">
      <w:pPr>
        <w:jc w:val="center"/>
        <w:rPr>
          <w:rFonts w:asciiTheme="majorHAnsi" w:hAnsiTheme="majorHAnsi"/>
          <w:b/>
          <w:sz w:val="28"/>
          <w:szCs w:val="28"/>
        </w:rPr>
      </w:pPr>
      <w:proofErr w:type="gramStart"/>
      <w:r w:rsidRPr="004F535A">
        <w:rPr>
          <w:rFonts w:asciiTheme="majorHAnsi" w:hAnsiTheme="majorHAnsi"/>
          <w:b/>
          <w:sz w:val="28"/>
          <w:szCs w:val="28"/>
        </w:rPr>
        <w:t>“Laughter for the Health of it!”</w:t>
      </w:r>
      <w:proofErr w:type="gramEnd"/>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Dr. Farris Jordan</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June 9, 2014</w:t>
      </w: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8"/>
          <w:szCs w:val="28"/>
        </w:rPr>
      </w:pPr>
      <w:r w:rsidRPr="004F535A">
        <w:rPr>
          <w:rFonts w:asciiTheme="majorHAnsi" w:hAnsiTheme="majorHAnsi"/>
          <w:b/>
          <w:sz w:val="28"/>
          <w:szCs w:val="28"/>
        </w:rPr>
        <w:t>“Delirium State of Science”</w:t>
      </w:r>
    </w:p>
    <w:p w:rsidR="008A79F7" w:rsidRPr="004F535A" w:rsidRDefault="008A79F7" w:rsidP="008A79F7">
      <w:pPr>
        <w:jc w:val="center"/>
        <w:rPr>
          <w:rFonts w:asciiTheme="majorHAnsi" w:hAnsiTheme="majorHAnsi"/>
          <w:bCs/>
          <w:sz w:val="28"/>
          <w:szCs w:val="28"/>
        </w:rPr>
      </w:pPr>
      <w:r w:rsidRPr="004F535A">
        <w:rPr>
          <w:rFonts w:asciiTheme="majorHAnsi" w:hAnsiTheme="majorHAnsi"/>
          <w:sz w:val="28"/>
          <w:szCs w:val="28"/>
        </w:rPr>
        <w:t>John Jorgensen</w:t>
      </w:r>
      <w:r w:rsidRPr="004F535A">
        <w:rPr>
          <w:rFonts w:asciiTheme="majorHAnsi" w:hAnsiTheme="majorHAnsi"/>
          <w:bCs/>
          <w:sz w:val="28"/>
          <w:szCs w:val="28"/>
        </w:rPr>
        <w:t>, MPA, RN, Covenant Health</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August 20, 2014</w:t>
      </w: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b/>
          <w:color w:val="E36C0A" w:themeColor="accent6" w:themeShade="BF"/>
          <w:sz w:val="28"/>
          <w:szCs w:val="28"/>
        </w:rPr>
      </w:pPr>
      <w:r w:rsidRPr="004F535A">
        <w:rPr>
          <w:rFonts w:asciiTheme="majorHAnsi" w:hAnsiTheme="majorHAnsi"/>
          <w:b/>
          <w:sz w:val="28"/>
          <w:szCs w:val="28"/>
        </w:rPr>
        <w:t>“Disability Etiquette – Enhancing Communication”</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Thomas Kahler, East Tennessee Area Agency on Aging and Disability</w:t>
      </w:r>
    </w:p>
    <w:p w:rsidR="008A79F7" w:rsidRPr="004F535A" w:rsidRDefault="008A79F7" w:rsidP="008A79F7">
      <w:pPr>
        <w:jc w:val="center"/>
        <w:rPr>
          <w:rFonts w:asciiTheme="majorHAnsi" w:hAnsiTheme="majorHAnsi"/>
          <w:sz w:val="28"/>
          <w:szCs w:val="28"/>
        </w:rPr>
      </w:pPr>
      <w:r w:rsidRPr="004F535A">
        <w:rPr>
          <w:rFonts w:asciiTheme="majorHAnsi" w:hAnsiTheme="majorHAnsi"/>
          <w:sz w:val="28"/>
          <w:szCs w:val="28"/>
        </w:rPr>
        <w:t>October 22, 2014</w:t>
      </w: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sz w:val="20"/>
          <w:szCs w:val="28"/>
        </w:rPr>
      </w:pPr>
    </w:p>
    <w:p w:rsidR="008A79F7" w:rsidRPr="004F535A" w:rsidRDefault="008A79F7" w:rsidP="008A79F7">
      <w:pPr>
        <w:jc w:val="center"/>
        <w:rPr>
          <w:rFonts w:asciiTheme="majorHAnsi" w:hAnsiTheme="majorHAnsi"/>
          <w:b/>
          <w:bCs/>
          <w:sz w:val="28"/>
          <w:szCs w:val="28"/>
        </w:rPr>
      </w:pPr>
      <w:proofErr w:type="gramStart"/>
      <w:r w:rsidRPr="004F535A">
        <w:rPr>
          <w:rFonts w:asciiTheme="majorHAnsi" w:hAnsiTheme="majorHAnsi"/>
          <w:b/>
          <w:bCs/>
          <w:sz w:val="28"/>
          <w:szCs w:val="28"/>
        </w:rPr>
        <w:t>“Who, Me?</w:t>
      </w:r>
      <w:proofErr w:type="gramEnd"/>
      <w:r w:rsidRPr="004F535A">
        <w:rPr>
          <w:rFonts w:asciiTheme="majorHAnsi" w:hAnsiTheme="majorHAnsi"/>
          <w:b/>
          <w:bCs/>
          <w:sz w:val="28"/>
          <w:szCs w:val="28"/>
        </w:rPr>
        <w:t xml:space="preserve">  A Caregiver, No Way!  Who Wants to Do That?”</w:t>
      </w:r>
    </w:p>
    <w:p w:rsidR="008A79F7" w:rsidRPr="004F535A" w:rsidRDefault="008A79F7" w:rsidP="008A79F7">
      <w:pPr>
        <w:jc w:val="center"/>
        <w:rPr>
          <w:rFonts w:asciiTheme="majorHAnsi" w:hAnsiTheme="majorHAnsi"/>
          <w:b/>
          <w:bCs/>
          <w:sz w:val="28"/>
          <w:szCs w:val="28"/>
        </w:rPr>
      </w:pPr>
      <w:r w:rsidRPr="004F535A">
        <w:rPr>
          <w:rFonts w:asciiTheme="majorHAnsi" w:hAnsiTheme="majorHAnsi"/>
          <w:sz w:val="28"/>
          <w:szCs w:val="28"/>
        </w:rPr>
        <w:t>Kate and Dale Allen, Family Caregiver Services</w:t>
      </w:r>
    </w:p>
    <w:p w:rsidR="008A79F7" w:rsidRPr="004F535A" w:rsidRDefault="008A79F7" w:rsidP="008A79F7">
      <w:pPr>
        <w:widowControl w:val="0"/>
        <w:jc w:val="center"/>
        <w:rPr>
          <w:rFonts w:asciiTheme="majorHAnsi" w:hAnsiTheme="majorHAnsi"/>
          <w:sz w:val="28"/>
          <w:szCs w:val="28"/>
        </w:rPr>
      </w:pPr>
      <w:r w:rsidRPr="004F535A">
        <w:rPr>
          <w:rFonts w:asciiTheme="majorHAnsi" w:hAnsiTheme="majorHAnsi"/>
          <w:sz w:val="28"/>
          <w:szCs w:val="28"/>
        </w:rPr>
        <w:t>November 18, 2014</w:t>
      </w:r>
    </w:p>
    <w:p w:rsidR="008A79F7" w:rsidRPr="004F535A" w:rsidRDefault="008A79F7" w:rsidP="008A79F7">
      <w:pPr>
        <w:widowControl w:val="0"/>
        <w:jc w:val="center"/>
        <w:rPr>
          <w:rFonts w:asciiTheme="majorHAnsi" w:hAnsiTheme="majorHAnsi"/>
          <w:sz w:val="20"/>
          <w:szCs w:val="28"/>
        </w:rPr>
      </w:pPr>
    </w:p>
    <w:p w:rsidR="008A79F7" w:rsidRPr="004F535A" w:rsidRDefault="008A79F7" w:rsidP="008A79F7">
      <w:pPr>
        <w:widowControl w:val="0"/>
        <w:jc w:val="center"/>
        <w:rPr>
          <w:rFonts w:asciiTheme="majorHAnsi" w:hAnsiTheme="majorHAnsi"/>
          <w:b/>
          <w:sz w:val="20"/>
          <w:szCs w:val="28"/>
        </w:rPr>
      </w:pPr>
    </w:p>
    <w:p w:rsidR="008A79F7" w:rsidRPr="004F535A" w:rsidRDefault="008A79F7" w:rsidP="008A79F7">
      <w:pPr>
        <w:widowControl w:val="0"/>
        <w:jc w:val="center"/>
        <w:rPr>
          <w:rFonts w:asciiTheme="majorHAnsi" w:hAnsiTheme="majorHAnsi"/>
          <w:b/>
          <w:sz w:val="28"/>
          <w:szCs w:val="28"/>
        </w:rPr>
      </w:pPr>
      <w:r w:rsidRPr="004F535A">
        <w:rPr>
          <w:rFonts w:asciiTheme="majorHAnsi" w:hAnsiTheme="majorHAnsi"/>
          <w:b/>
          <w:sz w:val="28"/>
          <w:szCs w:val="28"/>
        </w:rPr>
        <w:t>“Understanding Alzheimer's Disease &amp; Dementia and Preventative Treatments”</w:t>
      </w:r>
    </w:p>
    <w:p w:rsidR="008A79F7" w:rsidRPr="004F535A" w:rsidRDefault="008A79F7" w:rsidP="008A79F7">
      <w:pPr>
        <w:widowControl w:val="0"/>
        <w:jc w:val="center"/>
        <w:rPr>
          <w:rFonts w:asciiTheme="majorHAnsi" w:hAnsiTheme="majorHAnsi"/>
          <w:sz w:val="28"/>
          <w:szCs w:val="28"/>
        </w:rPr>
      </w:pPr>
      <w:r w:rsidRPr="004F535A">
        <w:rPr>
          <w:rFonts w:asciiTheme="majorHAnsi" w:hAnsiTheme="majorHAnsi"/>
          <w:sz w:val="28"/>
          <w:szCs w:val="28"/>
        </w:rPr>
        <w:t xml:space="preserve">Andrew Dougherty, </w:t>
      </w:r>
      <w:proofErr w:type="spellStart"/>
      <w:r w:rsidRPr="004F535A">
        <w:rPr>
          <w:rFonts w:asciiTheme="majorHAnsi" w:hAnsiTheme="majorHAnsi"/>
          <w:sz w:val="28"/>
          <w:szCs w:val="28"/>
        </w:rPr>
        <w:t>Medinteract</w:t>
      </w:r>
      <w:proofErr w:type="spellEnd"/>
      <w:r w:rsidRPr="004F535A">
        <w:rPr>
          <w:rFonts w:asciiTheme="majorHAnsi" w:hAnsiTheme="majorHAnsi"/>
          <w:sz w:val="28"/>
          <w:szCs w:val="28"/>
        </w:rPr>
        <w:t>, LLC</w:t>
      </w:r>
    </w:p>
    <w:p w:rsidR="008A79F7" w:rsidRPr="004F535A" w:rsidRDefault="008A79F7" w:rsidP="008A79F7">
      <w:pPr>
        <w:widowControl w:val="0"/>
        <w:jc w:val="center"/>
        <w:rPr>
          <w:rFonts w:asciiTheme="majorHAnsi" w:hAnsiTheme="majorHAnsi"/>
          <w:sz w:val="28"/>
          <w:szCs w:val="28"/>
        </w:rPr>
      </w:pPr>
      <w:r w:rsidRPr="004F535A">
        <w:rPr>
          <w:rFonts w:asciiTheme="majorHAnsi" w:hAnsiTheme="majorHAnsi"/>
          <w:sz w:val="28"/>
          <w:szCs w:val="28"/>
        </w:rPr>
        <w:t>December 10, 2014</w:t>
      </w:r>
    </w:p>
    <w:p w:rsidR="008A79F7" w:rsidRPr="004F535A" w:rsidRDefault="008A79F7" w:rsidP="008A79F7">
      <w:pPr>
        <w:pStyle w:val="NormalWeb"/>
        <w:spacing w:before="0" w:beforeAutospacing="0" w:after="0" w:afterAutospacing="0"/>
        <w:jc w:val="center"/>
        <w:rPr>
          <w:rFonts w:asciiTheme="majorHAnsi" w:hAnsiTheme="majorHAnsi" w:cs="Arial"/>
          <w:b/>
          <w:color w:val="000000"/>
          <w:sz w:val="28"/>
          <w:szCs w:val="28"/>
        </w:rPr>
      </w:pPr>
      <w:r w:rsidRPr="004F535A">
        <w:rPr>
          <w:rFonts w:asciiTheme="majorHAnsi" w:hAnsiTheme="majorHAnsi" w:cs="Arial"/>
          <w:b/>
          <w:color w:val="000000"/>
          <w:sz w:val="28"/>
          <w:szCs w:val="28"/>
        </w:rPr>
        <w:lastRenderedPageBreak/>
        <w:t>“Medications and the Elderly:  A Clinical Challenge”</w:t>
      </w:r>
    </w:p>
    <w:p w:rsidR="008A79F7" w:rsidRPr="004F535A" w:rsidRDefault="008A79F7" w:rsidP="008A79F7">
      <w:pPr>
        <w:pStyle w:val="NormalWeb"/>
        <w:spacing w:before="0" w:beforeAutospacing="0" w:after="0" w:afterAutospacing="0"/>
        <w:jc w:val="center"/>
        <w:rPr>
          <w:rFonts w:asciiTheme="majorHAnsi" w:hAnsiTheme="majorHAnsi" w:cs="Arial"/>
          <w:color w:val="000000"/>
          <w:sz w:val="28"/>
          <w:szCs w:val="28"/>
        </w:rPr>
      </w:pPr>
      <w:r w:rsidRPr="004F535A">
        <w:rPr>
          <w:rFonts w:asciiTheme="majorHAnsi" w:hAnsiTheme="majorHAnsi" w:cs="Arial"/>
          <w:color w:val="000000"/>
          <w:sz w:val="28"/>
          <w:szCs w:val="28"/>
        </w:rPr>
        <w:t xml:space="preserve">Glen E. Farr, </w:t>
      </w:r>
      <w:proofErr w:type="spellStart"/>
      <w:r w:rsidRPr="004F535A">
        <w:rPr>
          <w:rFonts w:asciiTheme="majorHAnsi" w:hAnsiTheme="majorHAnsi" w:cs="Arial"/>
          <w:color w:val="000000"/>
          <w:sz w:val="28"/>
          <w:szCs w:val="28"/>
        </w:rPr>
        <w:t>PharmD</w:t>
      </w:r>
      <w:proofErr w:type="spellEnd"/>
      <w:r w:rsidRPr="004F535A">
        <w:rPr>
          <w:rFonts w:asciiTheme="majorHAnsi" w:hAnsiTheme="majorHAnsi" w:cs="Arial"/>
          <w:color w:val="000000"/>
          <w:sz w:val="28"/>
          <w:szCs w:val="28"/>
        </w:rPr>
        <w:t xml:space="preserve">, </w:t>
      </w:r>
      <w:r w:rsidRPr="004F535A">
        <w:rPr>
          <w:rFonts w:asciiTheme="majorHAnsi" w:hAnsiTheme="majorHAnsi"/>
          <w:sz w:val="28"/>
          <w:szCs w:val="28"/>
          <w:shd w:val="clear" w:color="auto" w:fill="FFFFFF"/>
        </w:rPr>
        <w:t>University of Tennessee College of Pharmacy</w:t>
      </w:r>
    </w:p>
    <w:p w:rsidR="008A79F7" w:rsidRPr="004F535A" w:rsidRDefault="008A79F7" w:rsidP="008A79F7">
      <w:pPr>
        <w:pStyle w:val="NormalWeb"/>
        <w:spacing w:before="0" w:beforeAutospacing="0" w:after="0" w:afterAutospacing="0"/>
        <w:jc w:val="center"/>
        <w:rPr>
          <w:rFonts w:asciiTheme="majorHAnsi" w:hAnsiTheme="majorHAnsi" w:cs="Arial"/>
          <w:color w:val="222222"/>
          <w:sz w:val="28"/>
          <w:szCs w:val="28"/>
        </w:rPr>
      </w:pPr>
      <w:r w:rsidRPr="004F535A">
        <w:rPr>
          <w:rFonts w:asciiTheme="majorHAnsi" w:hAnsiTheme="majorHAnsi" w:cs="Arial"/>
          <w:color w:val="000000"/>
          <w:sz w:val="28"/>
          <w:szCs w:val="28"/>
        </w:rPr>
        <w:t>January 14, 2015</w:t>
      </w:r>
    </w:p>
    <w:p w:rsidR="008A79F7" w:rsidRPr="00C55EEF" w:rsidRDefault="008A79F7" w:rsidP="008A79F7">
      <w:pPr>
        <w:jc w:val="center"/>
        <w:rPr>
          <w:rFonts w:ascii="Cambria" w:hAnsi="Cambria"/>
          <w:b/>
          <w:bCs/>
          <w:sz w:val="28"/>
          <w:szCs w:val="28"/>
        </w:rPr>
      </w:pPr>
      <w:r w:rsidRPr="00C55EEF">
        <w:rPr>
          <w:rFonts w:ascii="Cambria" w:hAnsi="Cambria"/>
          <w:b/>
          <w:bCs/>
          <w:sz w:val="28"/>
          <w:szCs w:val="28"/>
        </w:rPr>
        <w:t>“Taking Care of Today and Planning for Tomorrow: Ombudsman Program and Legal Services”</w:t>
      </w:r>
    </w:p>
    <w:p w:rsidR="008A79F7" w:rsidRPr="00C55EEF" w:rsidRDefault="008A79F7" w:rsidP="008A79F7">
      <w:pPr>
        <w:widowControl w:val="0"/>
        <w:spacing w:before="40"/>
        <w:jc w:val="center"/>
        <w:rPr>
          <w:rFonts w:ascii="Cambria" w:hAnsi="Cambria"/>
          <w:bCs/>
          <w:sz w:val="28"/>
          <w:szCs w:val="28"/>
        </w:rPr>
      </w:pPr>
      <w:r w:rsidRPr="00C55EEF">
        <w:rPr>
          <w:rFonts w:ascii="Cambria" w:hAnsi="Cambria"/>
          <w:bCs/>
          <w:sz w:val="28"/>
          <w:szCs w:val="28"/>
        </w:rPr>
        <w:t>Lucinda Troyer, J.D. and Lynette Edwards, J.D., ETHRA</w:t>
      </w:r>
    </w:p>
    <w:p w:rsidR="008A79F7" w:rsidRPr="00C55EEF" w:rsidRDefault="008A79F7" w:rsidP="008A79F7">
      <w:pPr>
        <w:widowControl w:val="0"/>
        <w:jc w:val="center"/>
        <w:rPr>
          <w:rFonts w:ascii="Cambria" w:hAnsi="Cambria"/>
          <w:color w:val="222222"/>
          <w:sz w:val="28"/>
          <w:szCs w:val="28"/>
        </w:rPr>
      </w:pPr>
      <w:r w:rsidRPr="00C55EEF">
        <w:rPr>
          <w:rFonts w:ascii="Cambria" w:hAnsi="Cambria"/>
          <w:color w:val="000000"/>
          <w:sz w:val="28"/>
          <w:szCs w:val="28"/>
        </w:rPr>
        <w:t>February 12, 2015</w:t>
      </w:r>
    </w:p>
    <w:p w:rsidR="008A79F7" w:rsidRPr="004F535A" w:rsidRDefault="008A79F7" w:rsidP="008A79F7">
      <w:pPr>
        <w:widowControl w:val="0"/>
        <w:jc w:val="center"/>
        <w:rPr>
          <w:rFonts w:asciiTheme="majorHAnsi" w:hAnsiTheme="majorHAnsi"/>
          <w:sz w:val="28"/>
          <w:szCs w:val="28"/>
        </w:rPr>
      </w:pPr>
    </w:p>
    <w:p w:rsidR="008A79F7" w:rsidRDefault="008A79F7" w:rsidP="008A79F7">
      <w:pPr>
        <w:jc w:val="center"/>
        <w:rPr>
          <w:rFonts w:ascii="Cambria" w:hAnsi="Cambria"/>
          <w:b/>
          <w:bCs/>
          <w:sz w:val="28"/>
          <w:szCs w:val="28"/>
        </w:rPr>
      </w:pPr>
      <w:r w:rsidRPr="007B5693">
        <w:rPr>
          <w:rFonts w:ascii="Cambria" w:hAnsi="Cambria"/>
          <w:b/>
          <w:bCs/>
          <w:sz w:val="28"/>
          <w:szCs w:val="28"/>
        </w:rPr>
        <w:t>“Conservatorships: What You Need to Know”</w:t>
      </w:r>
    </w:p>
    <w:p w:rsidR="008A79F7" w:rsidRDefault="008A79F7" w:rsidP="008A79F7">
      <w:pPr>
        <w:widowControl w:val="0"/>
        <w:spacing w:before="40"/>
        <w:jc w:val="center"/>
        <w:rPr>
          <w:rFonts w:ascii="Cambria" w:hAnsi="Cambria"/>
          <w:bCs/>
          <w:sz w:val="28"/>
          <w:szCs w:val="28"/>
        </w:rPr>
      </w:pPr>
      <w:proofErr w:type="gramStart"/>
      <w:r>
        <w:rPr>
          <w:rFonts w:ascii="Cambria" w:hAnsi="Cambria"/>
          <w:bCs/>
          <w:sz w:val="28"/>
          <w:szCs w:val="28"/>
        </w:rPr>
        <w:t>William A. Reeves, J.D.</w:t>
      </w:r>
      <w:r w:rsidRPr="007B5693">
        <w:rPr>
          <w:rFonts w:ascii="Cambria" w:hAnsi="Cambria"/>
          <w:bCs/>
          <w:sz w:val="28"/>
          <w:szCs w:val="28"/>
        </w:rPr>
        <w:t>, Wise &amp; Reeves, P.C.</w:t>
      </w:r>
      <w:proofErr w:type="gramEnd"/>
    </w:p>
    <w:p w:rsidR="008A79F7" w:rsidRDefault="008A79F7" w:rsidP="008A79F7">
      <w:pPr>
        <w:widowControl w:val="0"/>
        <w:spacing w:before="40"/>
        <w:jc w:val="center"/>
        <w:rPr>
          <w:rFonts w:ascii="Cambria" w:hAnsi="Cambria"/>
          <w:bCs/>
          <w:sz w:val="28"/>
          <w:szCs w:val="28"/>
        </w:rPr>
      </w:pPr>
      <w:r>
        <w:rPr>
          <w:rFonts w:ascii="Cambria" w:hAnsi="Cambria"/>
          <w:bCs/>
          <w:sz w:val="28"/>
          <w:szCs w:val="28"/>
        </w:rPr>
        <w:t>March 24, 2015</w:t>
      </w:r>
    </w:p>
    <w:p w:rsidR="008A79F7" w:rsidRDefault="008A79F7" w:rsidP="008A79F7">
      <w:pPr>
        <w:widowControl w:val="0"/>
        <w:spacing w:before="40"/>
        <w:jc w:val="center"/>
        <w:rPr>
          <w:rFonts w:ascii="Cambria" w:hAnsi="Cambria"/>
          <w:bCs/>
          <w:sz w:val="28"/>
          <w:szCs w:val="28"/>
        </w:rPr>
      </w:pPr>
    </w:p>
    <w:p w:rsidR="008A79F7" w:rsidRDefault="008A79F7" w:rsidP="008A79F7">
      <w:pPr>
        <w:widowControl w:val="0"/>
        <w:spacing w:before="40"/>
        <w:jc w:val="center"/>
        <w:rPr>
          <w:rFonts w:asciiTheme="majorHAnsi" w:hAnsiTheme="majorHAnsi"/>
          <w:b/>
          <w:sz w:val="28"/>
          <w:szCs w:val="28"/>
        </w:rPr>
      </w:pPr>
      <w:r>
        <w:rPr>
          <w:rFonts w:asciiTheme="majorHAnsi" w:hAnsiTheme="majorHAnsi"/>
          <w:b/>
          <w:sz w:val="28"/>
          <w:szCs w:val="28"/>
        </w:rPr>
        <w:t>“</w:t>
      </w:r>
      <w:r w:rsidRPr="007B5693">
        <w:rPr>
          <w:rFonts w:asciiTheme="majorHAnsi" w:hAnsiTheme="majorHAnsi"/>
          <w:b/>
          <w:sz w:val="28"/>
          <w:szCs w:val="28"/>
        </w:rPr>
        <w:t>Chronic Kidney Disease &amp; Treatment Options</w:t>
      </w:r>
      <w:r>
        <w:rPr>
          <w:rFonts w:asciiTheme="majorHAnsi" w:hAnsiTheme="majorHAnsi"/>
          <w:b/>
          <w:sz w:val="28"/>
          <w:szCs w:val="28"/>
        </w:rPr>
        <w:t>”</w:t>
      </w:r>
    </w:p>
    <w:p w:rsidR="008A79F7" w:rsidRDefault="008A79F7" w:rsidP="008A79F7">
      <w:pPr>
        <w:widowControl w:val="0"/>
        <w:spacing w:before="40"/>
        <w:jc w:val="center"/>
        <w:rPr>
          <w:rFonts w:asciiTheme="majorHAnsi" w:hAnsiTheme="majorHAnsi"/>
          <w:sz w:val="28"/>
          <w:szCs w:val="28"/>
        </w:rPr>
      </w:pPr>
      <w:r>
        <w:rPr>
          <w:rFonts w:asciiTheme="majorHAnsi" w:hAnsiTheme="majorHAnsi"/>
          <w:bCs/>
          <w:sz w:val="28"/>
          <w:szCs w:val="28"/>
        </w:rPr>
        <w:t xml:space="preserve">Rhonda </w:t>
      </w:r>
      <w:proofErr w:type="spellStart"/>
      <w:r>
        <w:rPr>
          <w:rFonts w:asciiTheme="majorHAnsi" w:hAnsiTheme="majorHAnsi"/>
          <w:bCs/>
          <w:sz w:val="28"/>
          <w:szCs w:val="28"/>
        </w:rPr>
        <w:t>McCammon</w:t>
      </w:r>
      <w:proofErr w:type="spellEnd"/>
      <w:r>
        <w:rPr>
          <w:rFonts w:asciiTheme="majorHAnsi" w:hAnsiTheme="majorHAnsi"/>
          <w:bCs/>
          <w:sz w:val="28"/>
          <w:szCs w:val="28"/>
        </w:rPr>
        <w:t xml:space="preserve">, RN, </w:t>
      </w:r>
      <w:r w:rsidRPr="007B5693">
        <w:rPr>
          <w:rFonts w:asciiTheme="majorHAnsi" w:hAnsiTheme="majorHAnsi"/>
          <w:sz w:val="28"/>
          <w:szCs w:val="28"/>
        </w:rPr>
        <w:t>Fresenius Medical Care</w:t>
      </w:r>
    </w:p>
    <w:p w:rsidR="008A79F7" w:rsidRDefault="008A79F7" w:rsidP="008A79F7">
      <w:pPr>
        <w:widowControl w:val="0"/>
        <w:spacing w:before="40"/>
        <w:jc w:val="center"/>
        <w:rPr>
          <w:rFonts w:asciiTheme="majorHAnsi" w:hAnsiTheme="majorHAnsi"/>
          <w:sz w:val="28"/>
          <w:szCs w:val="28"/>
        </w:rPr>
      </w:pPr>
      <w:r>
        <w:rPr>
          <w:rFonts w:asciiTheme="majorHAnsi" w:hAnsiTheme="majorHAnsi"/>
          <w:sz w:val="28"/>
          <w:szCs w:val="28"/>
        </w:rPr>
        <w:t>April 28, 2015</w:t>
      </w:r>
    </w:p>
    <w:p w:rsidR="008A79F7" w:rsidRDefault="008A79F7" w:rsidP="008A79F7">
      <w:pPr>
        <w:widowControl w:val="0"/>
        <w:spacing w:before="40"/>
        <w:jc w:val="center"/>
        <w:rPr>
          <w:rFonts w:asciiTheme="majorHAnsi" w:hAnsiTheme="majorHAnsi"/>
          <w:sz w:val="28"/>
          <w:szCs w:val="28"/>
        </w:rPr>
      </w:pPr>
    </w:p>
    <w:p w:rsidR="008A79F7" w:rsidRPr="00E56D45" w:rsidRDefault="008A79F7" w:rsidP="008A79F7">
      <w:pPr>
        <w:widowControl w:val="0"/>
        <w:spacing w:before="40"/>
        <w:jc w:val="center"/>
        <w:rPr>
          <w:rFonts w:asciiTheme="majorHAnsi" w:hAnsiTheme="majorHAnsi" w:cs="Cambria,Bold"/>
          <w:b/>
          <w:bCs/>
          <w:sz w:val="28"/>
          <w:szCs w:val="28"/>
        </w:rPr>
      </w:pPr>
      <w:r w:rsidRPr="00E56D45">
        <w:rPr>
          <w:rFonts w:asciiTheme="majorHAnsi" w:hAnsiTheme="majorHAnsi" w:cs="Cambria,Bold"/>
          <w:b/>
          <w:bCs/>
          <w:sz w:val="28"/>
          <w:szCs w:val="28"/>
        </w:rPr>
        <w:t>“The Aging Brain and Alzheimer's Disease”</w:t>
      </w:r>
    </w:p>
    <w:p w:rsidR="008A79F7" w:rsidRPr="00E56D45" w:rsidRDefault="008A79F7" w:rsidP="008A79F7">
      <w:pPr>
        <w:autoSpaceDE w:val="0"/>
        <w:autoSpaceDN w:val="0"/>
        <w:adjustRightInd w:val="0"/>
        <w:jc w:val="center"/>
        <w:rPr>
          <w:rFonts w:ascii="Cambria" w:hAnsi="Cambria" w:cs="Cambria,Bold"/>
          <w:bCs/>
          <w:sz w:val="28"/>
          <w:szCs w:val="28"/>
        </w:rPr>
      </w:pPr>
      <w:r w:rsidRPr="00E56D45">
        <w:rPr>
          <w:rFonts w:ascii="Cambria" w:hAnsi="Cambria" w:cs="Cambria,Bold"/>
          <w:bCs/>
          <w:sz w:val="28"/>
          <w:szCs w:val="28"/>
        </w:rPr>
        <w:t>Monica Crane, M.D., Cole Neuroscience Center</w:t>
      </w:r>
    </w:p>
    <w:p w:rsidR="008A79F7" w:rsidRPr="00E56D45" w:rsidRDefault="008A79F7" w:rsidP="008A79F7">
      <w:pPr>
        <w:widowControl w:val="0"/>
        <w:spacing w:before="40"/>
        <w:jc w:val="center"/>
        <w:rPr>
          <w:rFonts w:ascii="Cambria" w:hAnsi="Cambria" w:cs="Cambria,Bold"/>
          <w:bCs/>
          <w:sz w:val="28"/>
          <w:szCs w:val="28"/>
        </w:rPr>
      </w:pPr>
      <w:r w:rsidRPr="00E56D45">
        <w:rPr>
          <w:rFonts w:ascii="Cambria" w:hAnsi="Cambria" w:cs="Cambria,Bold"/>
          <w:bCs/>
          <w:sz w:val="28"/>
          <w:szCs w:val="28"/>
        </w:rPr>
        <w:t>The University of Tennessee Medical Center</w:t>
      </w:r>
    </w:p>
    <w:p w:rsidR="008A79F7" w:rsidRDefault="008A79F7" w:rsidP="008A79F7">
      <w:pPr>
        <w:widowControl w:val="0"/>
        <w:spacing w:before="40"/>
        <w:jc w:val="center"/>
        <w:rPr>
          <w:rFonts w:ascii="Cambria" w:hAnsi="Cambria" w:cs="Cambria,Bold"/>
          <w:bCs/>
          <w:sz w:val="28"/>
          <w:szCs w:val="28"/>
        </w:rPr>
      </w:pPr>
      <w:r>
        <w:rPr>
          <w:rFonts w:ascii="Cambria" w:hAnsi="Cambria" w:cs="Cambria,Bold"/>
          <w:bCs/>
          <w:sz w:val="28"/>
          <w:szCs w:val="28"/>
        </w:rPr>
        <w:t xml:space="preserve">May </w:t>
      </w:r>
      <w:r w:rsidRPr="00E56D45">
        <w:rPr>
          <w:rFonts w:ascii="Cambria" w:hAnsi="Cambria" w:cs="Cambria,Bold"/>
          <w:bCs/>
          <w:sz w:val="28"/>
          <w:szCs w:val="28"/>
        </w:rPr>
        <w:t>18, 2015</w:t>
      </w:r>
    </w:p>
    <w:p w:rsidR="008A79F7" w:rsidRDefault="008A79F7" w:rsidP="008A79F7">
      <w:pPr>
        <w:widowControl w:val="0"/>
        <w:spacing w:before="40"/>
        <w:jc w:val="center"/>
        <w:rPr>
          <w:rFonts w:ascii="Cambria" w:hAnsi="Cambria"/>
          <w:bCs/>
          <w:sz w:val="28"/>
          <w:szCs w:val="28"/>
        </w:rPr>
      </w:pPr>
    </w:p>
    <w:p w:rsidR="008A79F7" w:rsidRDefault="008A79F7" w:rsidP="008A79F7">
      <w:pPr>
        <w:widowControl w:val="0"/>
        <w:spacing w:before="40"/>
        <w:jc w:val="center"/>
        <w:rPr>
          <w:rFonts w:asciiTheme="majorHAnsi" w:hAnsiTheme="majorHAnsi"/>
          <w:b/>
          <w:sz w:val="28"/>
          <w:szCs w:val="28"/>
        </w:rPr>
      </w:pPr>
      <w:r>
        <w:rPr>
          <w:rFonts w:asciiTheme="majorHAnsi" w:hAnsiTheme="majorHAnsi"/>
          <w:b/>
          <w:sz w:val="28"/>
          <w:szCs w:val="28"/>
        </w:rPr>
        <w:t>“</w:t>
      </w:r>
      <w:r w:rsidRPr="007B5693">
        <w:rPr>
          <w:rFonts w:asciiTheme="majorHAnsi" w:hAnsiTheme="majorHAnsi"/>
          <w:b/>
          <w:sz w:val="28"/>
          <w:szCs w:val="28"/>
        </w:rPr>
        <w:t>QPR: Question, Persuade, Refer</w:t>
      </w:r>
      <w:r>
        <w:rPr>
          <w:rFonts w:asciiTheme="majorHAnsi" w:hAnsiTheme="majorHAnsi"/>
          <w:b/>
          <w:sz w:val="28"/>
          <w:szCs w:val="28"/>
        </w:rPr>
        <w:t xml:space="preserve"> – Suicide Prevention”</w:t>
      </w:r>
    </w:p>
    <w:p w:rsidR="008A79F7" w:rsidRDefault="008A79F7" w:rsidP="008A79F7">
      <w:pPr>
        <w:widowControl w:val="0"/>
        <w:spacing w:before="40"/>
        <w:jc w:val="center"/>
        <w:rPr>
          <w:rFonts w:asciiTheme="majorHAnsi" w:hAnsiTheme="majorHAnsi"/>
          <w:sz w:val="28"/>
          <w:szCs w:val="28"/>
        </w:rPr>
      </w:pPr>
      <w:r w:rsidRPr="007B5693">
        <w:rPr>
          <w:rFonts w:asciiTheme="majorHAnsi" w:hAnsiTheme="majorHAnsi"/>
          <w:sz w:val="28"/>
          <w:szCs w:val="28"/>
        </w:rPr>
        <w:t xml:space="preserve">Anna </w:t>
      </w:r>
      <w:proofErr w:type="spellStart"/>
      <w:r w:rsidRPr="007B5693">
        <w:rPr>
          <w:rFonts w:asciiTheme="majorHAnsi" w:hAnsiTheme="majorHAnsi"/>
          <w:sz w:val="28"/>
          <w:szCs w:val="28"/>
        </w:rPr>
        <w:t>Shugart</w:t>
      </w:r>
      <w:proofErr w:type="spellEnd"/>
      <w:r>
        <w:rPr>
          <w:rFonts w:asciiTheme="majorHAnsi" w:hAnsiTheme="majorHAnsi"/>
          <w:sz w:val="28"/>
          <w:szCs w:val="28"/>
        </w:rPr>
        <w:t xml:space="preserve">, LCSW, </w:t>
      </w:r>
      <w:r w:rsidRPr="007B5693">
        <w:rPr>
          <w:rFonts w:asciiTheme="majorHAnsi" w:hAnsiTheme="majorHAnsi"/>
          <w:sz w:val="28"/>
          <w:szCs w:val="28"/>
        </w:rPr>
        <w:t>Blount Memorial Hospital</w:t>
      </w:r>
    </w:p>
    <w:p w:rsidR="008A79F7" w:rsidRPr="007B5693" w:rsidRDefault="008A79F7" w:rsidP="008A79F7">
      <w:pPr>
        <w:widowControl w:val="0"/>
        <w:spacing w:before="40"/>
        <w:jc w:val="center"/>
        <w:rPr>
          <w:rFonts w:asciiTheme="majorHAnsi" w:hAnsiTheme="majorHAnsi"/>
          <w:sz w:val="28"/>
          <w:szCs w:val="28"/>
        </w:rPr>
      </w:pPr>
      <w:proofErr w:type="spellStart"/>
      <w:r w:rsidRPr="007B5693">
        <w:rPr>
          <w:rFonts w:asciiTheme="majorHAnsi" w:hAnsiTheme="majorHAnsi"/>
          <w:sz w:val="28"/>
          <w:szCs w:val="28"/>
        </w:rPr>
        <w:t>Freida</w:t>
      </w:r>
      <w:proofErr w:type="spellEnd"/>
      <w:r w:rsidRPr="007B5693">
        <w:rPr>
          <w:rFonts w:asciiTheme="majorHAnsi" w:hAnsiTheme="majorHAnsi"/>
          <w:sz w:val="28"/>
          <w:szCs w:val="28"/>
        </w:rPr>
        <w:t xml:space="preserve"> Herron, </w:t>
      </w:r>
      <w:r>
        <w:rPr>
          <w:rFonts w:asciiTheme="majorHAnsi" w:hAnsiTheme="majorHAnsi"/>
          <w:sz w:val="28"/>
          <w:szCs w:val="28"/>
        </w:rPr>
        <w:t xml:space="preserve">LCSW, DSW, MBA, </w:t>
      </w:r>
      <w:proofErr w:type="spellStart"/>
      <w:r w:rsidRPr="007B5693">
        <w:rPr>
          <w:rFonts w:asciiTheme="majorHAnsi" w:hAnsiTheme="majorHAnsi" w:cs="Times New Roman"/>
          <w:sz w:val="28"/>
          <w:szCs w:val="28"/>
        </w:rPr>
        <w:t>BalancePoint</w:t>
      </w:r>
      <w:proofErr w:type="spellEnd"/>
      <w:r w:rsidRPr="007B5693">
        <w:rPr>
          <w:rFonts w:asciiTheme="majorHAnsi" w:hAnsiTheme="majorHAnsi" w:cs="Times New Roman"/>
          <w:sz w:val="28"/>
          <w:szCs w:val="28"/>
        </w:rPr>
        <w:t xml:space="preserve"> Counseling</w:t>
      </w:r>
    </w:p>
    <w:p w:rsidR="008E18FD" w:rsidRDefault="008A79F7" w:rsidP="008A79F7">
      <w:pPr>
        <w:widowControl w:val="0"/>
        <w:spacing w:before="40"/>
        <w:jc w:val="center"/>
        <w:rPr>
          <w:rFonts w:asciiTheme="majorHAnsi" w:hAnsiTheme="majorHAnsi"/>
          <w:sz w:val="28"/>
          <w:szCs w:val="28"/>
        </w:rPr>
      </w:pPr>
      <w:r w:rsidRPr="007B5693">
        <w:rPr>
          <w:rFonts w:asciiTheme="majorHAnsi" w:hAnsiTheme="majorHAnsi"/>
          <w:sz w:val="28"/>
          <w:szCs w:val="28"/>
        </w:rPr>
        <w:t>June 23, 2015</w:t>
      </w:r>
    </w:p>
    <w:p w:rsidR="008E18FD" w:rsidRDefault="008E18FD" w:rsidP="008A79F7">
      <w:pPr>
        <w:widowControl w:val="0"/>
        <w:spacing w:before="40"/>
        <w:jc w:val="center"/>
        <w:rPr>
          <w:rFonts w:asciiTheme="majorHAnsi" w:hAnsiTheme="majorHAnsi"/>
          <w:sz w:val="28"/>
          <w:szCs w:val="28"/>
        </w:rPr>
      </w:pPr>
    </w:p>
    <w:p w:rsidR="008E18FD" w:rsidRPr="00177570" w:rsidRDefault="008E18FD" w:rsidP="008E18FD">
      <w:pPr>
        <w:jc w:val="center"/>
        <w:rPr>
          <w:rFonts w:asciiTheme="majorHAnsi" w:hAnsiTheme="majorHAnsi"/>
          <w:sz w:val="28"/>
          <w:szCs w:val="28"/>
        </w:rPr>
      </w:pPr>
      <w:r w:rsidRPr="00177570">
        <w:rPr>
          <w:rFonts w:asciiTheme="majorHAnsi" w:hAnsiTheme="majorHAnsi"/>
          <w:b/>
          <w:sz w:val="28"/>
          <w:szCs w:val="28"/>
        </w:rPr>
        <w:t>“</w:t>
      </w:r>
      <w:r>
        <w:rPr>
          <w:rFonts w:asciiTheme="majorHAnsi" w:hAnsiTheme="majorHAnsi"/>
          <w:b/>
          <w:sz w:val="28"/>
          <w:szCs w:val="28"/>
        </w:rPr>
        <w:t>Medicare: Latest Changes and Updates</w:t>
      </w:r>
      <w:r w:rsidRPr="00177570">
        <w:rPr>
          <w:rFonts w:asciiTheme="majorHAnsi" w:hAnsiTheme="majorHAnsi"/>
          <w:b/>
          <w:sz w:val="28"/>
          <w:szCs w:val="28"/>
        </w:rPr>
        <w:t>”</w:t>
      </w:r>
    </w:p>
    <w:p w:rsidR="008E18FD" w:rsidRPr="00177570" w:rsidRDefault="008E18FD" w:rsidP="008E18FD">
      <w:pPr>
        <w:jc w:val="center"/>
        <w:rPr>
          <w:rFonts w:asciiTheme="majorHAnsi" w:hAnsiTheme="majorHAnsi"/>
          <w:bCs/>
          <w:sz w:val="28"/>
          <w:szCs w:val="28"/>
        </w:rPr>
      </w:pPr>
      <w:r>
        <w:rPr>
          <w:rFonts w:asciiTheme="majorHAnsi" w:hAnsiTheme="majorHAnsi"/>
          <w:sz w:val="28"/>
          <w:szCs w:val="28"/>
        </w:rPr>
        <w:t>Panel Discussion</w:t>
      </w:r>
    </w:p>
    <w:p w:rsidR="008E18FD" w:rsidRPr="00177570" w:rsidRDefault="008E18FD" w:rsidP="008E18FD">
      <w:pPr>
        <w:jc w:val="center"/>
        <w:rPr>
          <w:rFonts w:asciiTheme="majorHAnsi" w:hAnsiTheme="majorHAnsi"/>
          <w:sz w:val="28"/>
          <w:szCs w:val="28"/>
        </w:rPr>
      </w:pPr>
      <w:r>
        <w:rPr>
          <w:rFonts w:asciiTheme="majorHAnsi" w:hAnsiTheme="majorHAnsi"/>
          <w:sz w:val="28"/>
          <w:szCs w:val="28"/>
        </w:rPr>
        <w:t>October 21, 2015</w:t>
      </w:r>
    </w:p>
    <w:p w:rsidR="008E18FD" w:rsidRPr="00177570" w:rsidRDefault="008E18FD" w:rsidP="008E18FD">
      <w:pPr>
        <w:jc w:val="center"/>
        <w:rPr>
          <w:rFonts w:asciiTheme="majorHAnsi" w:hAnsiTheme="majorHAnsi"/>
          <w:b/>
          <w:color w:val="E36C0A" w:themeColor="accent6" w:themeShade="BF"/>
          <w:sz w:val="28"/>
          <w:szCs w:val="28"/>
        </w:rPr>
      </w:pPr>
      <w:r w:rsidRPr="00177570">
        <w:rPr>
          <w:rFonts w:asciiTheme="majorHAnsi" w:hAnsiTheme="majorHAnsi"/>
          <w:b/>
          <w:sz w:val="28"/>
          <w:szCs w:val="28"/>
        </w:rPr>
        <w:lastRenderedPageBreak/>
        <w:t>“</w:t>
      </w:r>
      <w:r>
        <w:rPr>
          <w:rFonts w:asciiTheme="majorHAnsi" w:hAnsiTheme="majorHAnsi"/>
          <w:b/>
          <w:sz w:val="28"/>
          <w:szCs w:val="28"/>
        </w:rPr>
        <w:t>East Tennessee Area Agency on Aging and Disability Services</w:t>
      </w:r>
      <w:r w:rsidRPr="00177570">
        <w:rPr>
          <w:rFonts w:asciiTheme="majorHAnsi" w:hAnsiTheme="majorHAnsi"/>
          <w:b/>
          <w:sz w:val="28"/>
          <w:szCs w:val="28"/>
        </w:rPr>
        <w:t>”</w:t>
      </w:r>
    </w:p>
    <w:p w:rsidR="008E18FD" w:rsidRPr="00177570" w:rsidRDefault="008E18FD" w:rsidP="008E18FD">
      <w:pPr>
        <w:jc w:val="center"/>
        <w:rPr>
          <w:rFonts w:asciiTheme="majorHAnsi" w:hAnsiTheme="majorHAnsi"/>
          <w:sz w:val="28"/>
          <w:szCs w:val="28"/>
        </w:rPr>
      </w:pPr>
      <w:r>
        <w:rPr>
          <w:rFonts w:asciiTheme="majorHAnsi" w:hAnsiTheme="majorHAnsi"/>
          <w:sz w:val="28"/>
          <w:szCs w:val="28"/>
        </w:rPr>
        <w:t>East Tennessee Area Agency on Aging and Disability Staff</w:t>
      </w:r>
    </w:p>
    <w:p w:rsidR="008E18FD" w:rsidRPr="00177570" w:rsidRDefault="008E18FD" w:rsidP="008E18FD">
      <w:pPr>
        <w:jc w:val="center"/>
        <w:rPr>
          <w:rFonts w:asciiTheme="majorHAnsi" w:hAnsiTheme="majorHAnsi"/>
          <w:sz w:val="28"/>
          <w:szCs w:val="28"/>
        </w:rPr>
      </w:pPr>
      <w:r>
        <w:rPr>
          <w:rFonts w:asciiTheme="majorHAnsi" w:hAnsiTheme="majorHAnsi"/>
          <w:sz w:val="28"/>
          <w:szCs w:val="28"/>
        </w:rPr>
        <w:t>November 10, 2015</w:t>
      </w:r>
    </w:p>
    <w:p w:rsidR="008E18FD" w:rsidRPr="00177570" w:rsidRDefault="008E18FD" w:rsidP="008E18FD">
      <w:pPr>
        <w:jc w:val="center"/>
        <w:rPr>
          <w:rFonts w:asciiTheme="majorHAnsi" w:hAnsiTheme="majorHAnsi"/>
          <w:sz w:val="28"/>
          <w:szCs w:val="28"/>
        </w:rPr>
      </w:pPr>
    </w:p>
    <w:p w:rsidR="008E18FD" w:rsidRDefault="008E18FD" w:rsidP="008E18FD">
      <w:pPr>
        <w:widowControl w:val="0"/>
        <w:jc w:val="center"/>
        <w:rPr>
          <w:rFonts w:ascii="Cambria" w:hAnsi="Cambria"/>
          <w:b/>
          <w:iCs/>
          <w:sz w:val="28"/>
          <w:szCs w:val="28"/>
        </w:rPr>
      </w:pPr>
      <w:r w:rsidRPr="00AD4946">
        <w:rPr>
          <w:rFonts w:asciiTheme="majorHAnsi" w:hAnsiTheme="majorHAnsi"/>
          <w:b/>
          <w:bCs/>
          <w:sz w:val="28"/>
          <w:szCs w:val="28"/>
        </w:rPr>
        <w:t>“</w:t>
      </w:r>
      <w:r w:rsidRPr="00AD4946">
        <w:rPr>
          <w:rFonts w:ascii="Cambria" w:hAnsi="Cambria"/>
          <w:b/>
          <w:iCs/>
          <w:sz w:val="28"/>
          <w:szCs w:val="28"/>
        </w:rPr>
        <w:t>The Impact of Dementia on Capacity/Competence:</w:t>
      </w:r>
    </w:p>
    <w:p w:rsidR="008E18FD" w:rsidRPr="00AD4946" w:rsidRDefault="008E18FD" w:rsidP="008E18FD">
      <w:pPr>
        <w:widowControl w:val="0"/>
        <w:jc w:val="center"/>
        <w:rPr>
          <w:b/>
          <w:sz w:val="28"/>
          <w:szCs w:val="28"/>
        </w:rPr>
      </w:pPr>
      <w:r w:rsidRPr="00AD4946">
        <w:rPr>
          <w:rFonts w:ascii="Cambria" w:hAnsi="Cambria"/>
          <w:b/>
          <w:iCs/>
          <w:sz w:val="28"/>
          <w:szCs w:val="28"/>
        </w:rPr>
        <w:t>The Vulnerable Elderly</w:t>
      </w:r>
      <w:r>
        <w:rPr>
          <w:rFonts w:ascii="Cambria" w:hAnsi="Cambria"/>
          <w:b/>
          <w:iCs/>
          <w:sz w:val="28"/>
          <w:szCs w:val="28"/>
        </w:rPr>
        <w:t>:”</w:t>
      </w:r>
    </w:p>
    <w:p w:rsidR="008E18FD" w:rsidRPr="00AD4946" w:rsidRDefault="008E18FD" w:rsidP="008E18FD">
      <w:pPr>
        <w:jc w:val="center"/>
        <w:rPr>
          <w:rFonts w:asciiTheme="majorHAnsi" w:hAnsiTheme="majorHAnsi"/>
          <w:bCs/>
          <w:sz w:val="28"/>
          <w:szCs w:val="28"/>
        </w:rPr>
      </w:pPr>
      <w:r>
        <w:rPr>
          <w:rFonts w:asciiTheme="majorHAnsi" w:hAnsiTheme="majorHAnsi"/>
          <w:bCs/>
          <w:sz w:val="28"/>
          <w:szCs w:val="28"/>
        </w:rPr>
        <w:t>Dr. O.H. Oliveira</w:t>
      </w:r>
    </w:p>
    <w:p w:rsidR="008E18FD" w:rsidRPr="00177570" w:rsidRDefault="008E18FD" w:rsidP="008E18FD">
      <w:pPr>
        <w:widowControl w:val="0"/>
        <w:jc w:val="center"/>
        <w:rPr>
          <w:rFonts w:asciiTheme="majorHAnsi" w:hAnsiTheme="majorHAnsi"/>
          <w:sz w:val="28"/>
          <w:szCs w:val="28"/>
        </w:rPr>
      </w:pPr>
      <w:r>
        <w:rPr>
          <w:rFonts w:asciiTheme="majorHAnsi" w:hAnsiTheme="majorHAnsi"/>
          <w:sz w:val="28"/>
          <w:szCs w:val="28"/>
        </w:rPr>
        <w:t>December 3, 2015</w:t>
      </w:r>
    </w:p>
    <w:p w:rsidR="000C5151" w:rsidRPr="000C5151" w:rsidRDefault="008A79F7" w:rsidP="0041614F">
      <w:pPr>
        <w:widowControl w:val="0"/>
        <w:spacing w:before="40"/>
        <w:jc w:val="center"/>
        <w:rPr>
          <w:rFonts w:asciiTheme="majorHAnsi" w:hAnsiTheme="majorHAnsi"/>
          <w:b/>
          <w:sz w:val="28"/>
          <w:szCs w:val="28"/>
        </w:rPr>
      </w:pPr>
      <w:r w:rsidRPr="007B5693">
        <w:rPr>
          <w:rFonts w:asciiTheme="majorHAnsi" w:hAnsiTheme="majorHAnsi"/>
          <w:b/>
          <w:sz w:val="28"/>
          <w:szCs w:val="28"/>
        </w:rPr>
        <w:br/>
      </w:r>
      <w:r w:rsidRPr="000C5151">
        <w:rPr>
          <w:rFonts w:asciiTheme="majorHAnsi" w:hAnsiTheme="majorHAnsi"/>
          <w:b/>
          <w:sz w:val="28"/>
          <w:szCs w:val="28"/>
        </w:rPr>
        <w:t xml:space="preserve"> </w:t>
      </w:r>
      <w:r w:rsidR="000C5151" w:rsidRPr="000C5151">
        <w:rPr>
          <w:rFonts w:asciiTheme="majorHAnsi" w:hAnsiTheme="majorHAnsi"/>
          <w:b/>
          <w:sz w:val="28"/>
          <w:szCs w:val="28"/>
        </w:rPr>
        <w:t xml:space="preserve">“Take Charge of Your Life: Learn How to Manage Stress So It </w:t>
      </w:r>
      <w:r w:rsidR="000C5151">
        <w:rPr>
          <w:rFonts w:asciiTheme="majorHAnsi" w:hAnsiTheme="majorHAnsi"/>
          <w:b/>
          <w:sz w:val="28"/>
          <w:szCs w:val="28"/>
        </w:rPr>
        <w:t>D</w:t>
      </w:r>
      <w:r w:rsidR="000C5151" w:rsidRPr="000C5151">
        <w:rPr>
          <w:rFonts w:asciiTheme="majorHAnsi" w:hAnsiTheme="majorHAnsi"/>
          <w:b/>
          <w:sz w:val="28"/>
          <w:szCs w:val="28"/>
        </w:rPr>
        <w:t>oesn’t Manage You!”</w:t>
      </w:r>
    </w:p>
    <w:p w:rsidR="000C5151" w:rsidRPr="00C40796" w:rsidRDefault="000C5151" w:rsidP="00F24686">
      <w:pPr>
        <w:jc w:val="center"/>
        <w:rPr>
          <w:rFonts w:asciiTheme="majorHAnsi" w:hAnsiTheme="majorHAnsi"/>
          <w:sz w:val="28"/>
          <w:szCs w:val="28"/>
        </w:rPr>
      </w:pPr>
      <w:r w:rsidRPr="00C40796">
        <w:rPr>
          <w:rFonts w:asciiTheme="majorHAnsi" w:hAnsiTheme="majorHAnsi"/>
          <w:sz w:val="28"/>
          <w:szCs w:val="28"/>
        </w:rPr>
        <w:t xml:space="preserve">Jean </w:t>
      </w:r>
      <w:proofErr w:type="spellStart"/>
      <w:r w:rsidRPr="00C40796">
        <w:rPr>
          <w:rFonts w:asciiTheme="majorHAnsi" w:hAnsiTheme="majorHAnsi"/>
          <w:sz w:val="28"/>
          <w:szCs w:val="28"/>
        </w:rPr>
        <w:t>Wilhoite</w:t>
      </w:r>
      <w:proofErr w:type="spellEnd"/>
      <w:r w:rsidRPr="00C40796">
        <w:rPr>
          <w:rFonts w:asciiTheme="majorHAnsi" w:hAnsiTheme="majorHAnsi"/>
          <w:sz w:val="28"/>
          <w:szCs w:val="28"/>
        </w:rPr>
        <w:t>, MSN, RN, AHN-BC, HTCP</w:t>
      </w:r>
    </w:p>
    <w:p w:rsidR="00E16BCA" w:rsidRPr="000C5151" w:rsidRDefault="000C5151" w:rsidP="00F24686">
      <w:pPr>
        <w:jc w:val="center"/>
        <w:rPr>
          <w:rFonts w:asciiTheme="majorHAnsi" w:hAnsiTheme="majorHAnsi"/>
          <w:sz w:val="28"/>
          <w:szCs w:val="28"/>
        </w:rPr>
      </w:pPr>
      <w:r w:rsidRPr="000C5151">
        <w:rPr>
          <w:rFonts w:asciiTheme="majorHAnsi" w:hAnsiTheme="majorHAnsi"/>
          <w:sz w:val="28"/>
          <w:szCs w:val="28"/>
        </w:rPr>
        <w:t>August 9, 2016</w:t>
      </w:r>
    </w:p>
    <w:p w:rsidR="00E16BCA" w:rsidRPr="000C5151" w:rsidRDefault="00E16BCA" w:rsidP="00F24686">
      <w:pPr>
        <w:jc w:val="center"/>
        <w:rPr>
          <w:rFonts w:asciiTheme="majorHAnsi" w:hAnsiTheme="majorHAnsi"/>
          <w:sz w:val="28"/>
          <w:szCs w:val="28"/>
        </w:rPr>
      </w:pPr>
    </w:p>
    <w:p w:rsidR="00C40796" w:rsidRPr="00C40796" w:rsidRDefault="00C40796" w:rsidP="00F24686">
      <w:pPr>
        <w:widowControl w:val="0"/>
        <w:jc w:val="center"/>
        <w:rPr>
          <w:sz w:val="28"/>
          <w:szCs w:val="28"/>
        </w:rPr>
      </w:pPr>
      <w:r w:rsidRPr="00C40796">
        <w:rPr>
          <w:rFonts w:ascii="Cambria" w:hAnsi="Cambria"/>
          <w:b/>
          <w:bCs/>
          <w:sz w:val="28"/>
          <w:szCs w:val="28"/>
        </w:rPr>
        <w:t>“Crime Prevention Tips, Scams and Safety Programs”</w:t>
      </w:r>
    </w:p>
    <w:p w:rsidR="00C40796" w:rsidRPr="00C40796" w:rsidRDefault="00C40796" w:rsidP="00F24686">
      <w:pPr>
        <w:widowControl w:val="0"/>
        <w:spacing w:before="40"/>
        <w:jc w:val="center"/>
        <w:rPr>
          <w:rFonts w:ascii="Cambria" w:hAnsi="Cambria"/>
          <w:bCs/>
          <w:sz w:val="28"/>
          <w:szCs w:val="40"/>
        </w:rPr>
      </w:pPr>
      <w:r w:rsidRPr="00C40796">
        <w:rPr>
          <w:rFonts w:ascii="Cambria" w:hAnsi="Cambria"/>
          <w:bCs/>
          <w:sz w:val="28"/>
          <w:szCs w:val="40"/>
        </w:rPr>
        <w:t>Officer Sammy Sawyer, Knox County Sherriff’s Office</w:t>
      </w:r>
    </w:p>
    <w:p w:rsidR="00C40796" w:rsidRPr="00C40796" w:rsidRDefault="00C40796" w:rsidP="00F24686">
      <w:pPr>
        <w:widowControl w:val="0"/>
        <w:spacing w:before="40"/>
        <w:jc w:val="center"/>
        <w:rPr>
          <w:rFonts w:ascii="Cambria" w:hAnsi="Cambria"/>
          <w:bCs/>
          <w:sz w:val="28"/>
          <w:szCs w:val="40"/>
        </w:rPr>
      </w:pPr>
      <w:r w:rsidRPr="00C40796">
        <w:rPr>
          <w:rFonts w:ascii="Cambria" w:hAnsi="Cambria"/>
          <w:bCs/>
          <w:sz w:val="28"/>
          <w:szCs w:val="40"/>
        </w:rPr>
        <w:t>Kimberly Bohannon, VP Compliance and Risk Management, Knoxville TVA Employees Credit Union</w:t>
      </w:r>
    </w:p>
    <w:p w:rsidR="00E16BCA" w:rsidRPr="00C40796" w:rsidRDefault="00C40796" w:rsidP="00F24686">
      <w:pPr>
        <w:widowControl w:val="0"/>
        <w:spacing w:before="40"/>
        <w:jc w:val="center"/>
        <w:rPr>
          <w:rFonts w:ascii="Cambria" w:hAnsi="Cambria"/>
          <w:bCs/>
          <w:sz w:val="28"/>
          <w:szCs w:val="40"/>
        </w:rPr>
      </w:pPr>
      <w:r w:rsidRPr="00C40796">
        <w:rPr>
          <w:rFonts w:ascii="Cambria" w:hAnsi="Cambria"/>
          <w:bCs/>
          <w:sz w:val="28"/>
          <w:szCs w:val="40"/>
        </w:rPr>
        <w:t>September 7, 2016</w:t>
      </w:r>
    </w:p>
    <w:p w:rsidR="00E16BCA" w:rsidRPr="000C5151" w:rsidRDefault="00E16BCA" w:rsidP="00F24686">
      <w:pPr>
        <w:jc w:val="center"/>
        <w:rPr>
          <w:rFonts w:asciiTheme="majorHAnsi" w:hAnsiTheme="majorHAnsi"/>
          <w:sz w:val="28"/>
          <w:szCs w:val="28"/>
        </w:rPr>
      </w:pPr>
    </w:p>
    <w:p w:rsidR="00F24686" w:rsidRPr="00F24686" w:rsidRDefault="00F24686" w:rsidP="00F24686">
      <w:pPr>
        <w:widowControl w:val="0"/>
        <w:spacing w:before="40"/>
        <w:jc w:val="center"/>
        <w:rPr>
          <w:rFonts w:ascii="Cambria" w:hAnsi="Cambria"/>
          <w:b/>
          <w:bCs/>
          <w:sz w:val="28"/>
          <w:szCs w:val="28"/>
        </w:rPr>
      </w:pPr>
      <w:r w:rsidRPr="00F24686">
        <w:rPr>
          <w:rFonts w:ascii="Cambria" w:hAnsi="Cambria"/>
          <w:b/>
          <w:bCs/>
          <w:sz w:val="28"/>
          <w:szCs w:val="28"/>
        </w:rPr>
        <w:t xml:space="preserve">“Solutions for Coping with Mental Health Challenges </w:t>
      </w:r>
      <w:proofErr w:type="gramStart"/>
      <w:r w:rsidRPr="00F24686">
        <w:rPr>
          <w:rFonts w:ascii="Cambria" w:hAnsi="Cambria"/>
          <w:b/>
          <w:bCs/>
          <w:sz w:val="28"/>
          <w:szCs w:val="28"/>
        </w:rPr>
        <w:t>During</w:t>
      </w:r>
      <w:proofErr w:type="gramEnd"/>
      <w:r w:rsidRPr="00F24686">
        <w:rPr>
          <w:rFonts w:ascii="Cambria" w:hAnsi="Cambria"/>
          <w:b/>
          <w:bCs/>
          <w:sz w:val="28"/>
          <w:szCs w:val="28"/>
        </w:rPr>
        <w:t xml:space="preserve"> the Holidays”</w:t>
      </w:r>
    </w:p>
    <w:p w:rsidR="00F24686" w:rsidRPr="00F24686" w:rsidRDefault="00F24686" w:rsidP="00F24686">
      <w:pPr>
        <w:widowControl w:val="0"/>
        <w:spacing w:before="40"/>
        <w:jc w:val="center"/>
        <w:rPr>
          <w:rFonts w:ascii="Cambria" w:hAnsi="Cambria"/>
          <w:bCs/>
          <w:sz w:val="28"/>
          <w:szCs w:val="28"/>
        </w:rPr>
      </w:pPr>
      <w:r w:rsidRPr="00F24686">
        <w:rPr>
          <w:rFonts w:ascii="Cambria" w:hAnsi="Cambria"/>
          <w:bCs/>
          <w:sz w:val="28"/>
          <w:szCs w:val="28"/>
        </w:rPr>
        <w:t>Michael Yates, Ridgeview Behavioral Health Services</w:t>
      </w:r>
    </w:p>
    <w:p w:rsidR="00F24686" w:rsidRPr="00F24686" w:rsidRDefault="00F24686" w:rsidP="00F24686">
      <w:pPr>
        <w:widowControl w:val="0"/>
        <w:spacing w:before="40"/>
        <w:jc w:val="center"/>
        <w:rPr>
          <w:rFonts w:ascii="Cambria" w:hAnsi="Cambria"/>
          <w:bCs/>
          <w:sz w:val="28"/>
          <w:szCs w:val="28"/>
        </w:rPr>
      </w:pPr>
      <w:r w:rsidRPr="00F24686">
        <w:rPr>
          <w:rFonts w:ascii="Cambria" w:hAnsi="Cambria"/>
          <w:bCs/>
          <w:sz w:val="28"/>
          <w:szCs w:val="28"/>
        </w:rPr>
        <w:t>Hilary Duckworth, Cherokee Health Systems</w:t>
      </w:r>
    </w:p>
    <w:p w:rsidR="00F24686" w:rsidRDefault="00F24686" w:rsidP="00F24686">
      <w:pPr>
        <w:widowControl w:val="0"/>
        <w:spacing w:before="40"/>
        <w:jc w:val="center"/>
        <w:rPr>
          <w:rFonts w:ascii="Cambria" w:hAnsi="Cambria"/>
          <w:bCs/>
          <w:sz w:val="28"/>
          <w:szCs w:val="28"/>
        </w:rPr>
      </w:pPr>
      <w:r w:rsidRPr="00F24686">
        <w:rPr>
          <w:rFonts w:ascii="Cambria" w:hAnsi="Cambria"/>
          <w:bCs/>
          <w:sz w:val="28"/>
          <w:szCs w:val="28"/>
        </w:rPr>
        <w:t>October 20, 2016</w:t>
      </w:r>
    </w:p>
    <w:p w:rsidR="00D23E83" w:rsidRDefault="00D23E83" w:rsidP="00F24686">
      <w:pPr>
        <w:widowControl w:val="0"/>
        <w:spacing w:before="40"/>
        <w:jc w:val="center"/>
        <w:rPr>
          <w:rFonts w:ascii="Cambria" w:hAnsi="Cambria"/>
          <w:bCs/>
          <w:sz w:val="28"/>
          <w:szCs w:val="28"/>
        </w:rPr>
      </w:pPr>
    </w:p>
    <w:p w:rsidR="00D23E83" w:rsidRDefault="00D23E83" w:rsidP="00F24686">
      <w:pPr>
        <w:widowControl w:val="0"/>
        <w:spacing w:before="40"/>
        <w:jc w:val="center"/>
        <w:rPr>
          <w:rFonts w:ascii="Cambria" w:hAnsi="Cambria"/>
          <w:b/>
          <w:bCs/>
          <w:sz w:val="28"/>
          <w:szCs w:val="28"/>
        </w:rPr>
      </w:pPr>
      <w:r>
        <w:rPr>
          <w:rFonts w:ascii="Cambria" w:hAnsi="Cambria"/>
          <w:b/>
          <w:bCs/>
          <w:sz w:val="28"/>
          <w:szCs w:val="28"/>
        </w:rPr>
        <w:t>“</w:t>
      </w:r>
      <w:r w:rsidRPr="00D23E83">
        <w:rPr>
          <w:rFonts w:ascii="Cambria" w:hAnsi="Cambria"/>
          <w:b/>
          <w:bCs/>
          <w:sz w:val="28"/>
          <w:szCs w:val="28"/>
        </w:rPr>
        <w:t>Celebrating Caregivers</w:t>
      </w:r>
      <w:r>
        <w:rPr>
          <w:rFonts w:ascii="Cambria" w:hAnsi="Cambria"/>
          <w:b/>
          <w:bCs/>
          <w:sz w:val="28"/>
          <w:szCs w:val="28"/>
        </w:rPr>
        <w:t>”</w:t>
      </w:r>
    </w:p>
    <w:p w:rsidR="00D23E83" w:rsidRPr="00D23E83" w:rsidRDefault="00D23E83" w:rsidP="00D23E83">
      <w:pPr>
        <w:widowControl w:val="0"/>
        <w:spacing w:before="40"/>
        <w:jc w:val="center"/>
        <w:rPr>
          <w:rFonts w:ascii="Cambria" w:hAnsi="Cambria"/>
          <w:bCs/>
          <w:sz w:val="28"/>
          <w:szCs w:val="28"/>
        </w:rPr>
      </w:pPr>
      <w:r w:rsidRPr="00D23E83">
        <w:rPr>
          <w:rFonts w:ascii="Cambria" w:hAnsi="Cambria"/>
          <w:bCs/>
          <w:sz w:val="28"/>
          <w:szCs w:val="28"/>
        </w:rPr>
        <w:t>Suzanne Jonas, Ed. D., Inner Harmony</w:t>
      </w:r>
    </w:p>
    <w:p w:rsidR="00D23E83" w:rsidRPr="00D23E83" w:rsidRDefault="00D23E83" w:rsidP="00D23E83">
      <w:pPr>
        <w:widowControl w:val="0"/>
        <w:spacing w:before="40"/>
        <w:jc w:val="center"/>
        <w:rPr>
          <w:rFonts w:ascii="Cambria" w:hAnsi="Cambria"/>
          <w:bCs/>
          <w:sz w:val="28"/>
          <w:szCs w:val="28"/>
        </w:rPr>
      </w:pPr>
      <w:r w:rsidRPr="00D23E83">
        <w:rPr>
          <w:rFonts w:ascii="Cambria" w:hAnsi="Cambria"/>
          <w:bCs/>
          <w:sz w:val="28"/>
          <w:szCs w:val="28"/>
        </w:rPr>
        <w:t xml:space="preserve">Hilary Duckworth, </w:t>
      </w:r>
      <w:proofErr w:type="spellStart"/>
      <w:r w:rsidRPr="00D23E83">
        <w:rPr>
          <w:rFonts w:ascii="Cambria" w:hAnsi="Cambria"/>
          <w:bCs/>
          <w:sz w:val="28"/>
          <w:szCs w:val="28"/>
        </w:rPr>
        <w:t>Psy</w:t>
      </w:r>
      <w:proofErr w:type="spellEnd"/>
      <w:r w:rsidRPr="00D23E83">
        <w:rPr>
          <w:rFonts w:ascii="Cambria" w:hAnsi="Cambria"/>
          <w:bCs/>
          <w:sz w:val="28"/>
          <w:szCs w:val="28"/>
        </w:rPr>
        <w:t>. D., Cherokee Health Systems</w:t>
      </w:r>
    </w:p>
    <w:p w:rsidR="00D23E83" w:rsidRDefault="00D23E83" w:rsidP="00D23E83">
      <w:pPr>
        <w:widowControl w:val="0"/>
        <w:spacing w:before="40"/>
        <w:jc w:val="center"/>
        <w:rPr>
          <w:rFonts w:ascii="Cambria" w:hAnsi="Cambria"/>
          <w:bCs/>
          <w:sz w:val="28"/>
          <w:szCs w:val="28"/>
        </w:rPr>
      </w:pPr>
      <w:r w:rsidRPr="00D23E83">
        <w:rPr>
          <w:rFonts w:ascii="Cambria" w:hAnsi="Cambria"/>
          <w:bCs/>
          <w:sz w:val="28"/>
          <w:szCs w:val="28"/>
        </w:rPr>
        <w:t>Theresa Richardson, Reiki Master Teacher</w:t>
      </w:r>
    </w:p>
    <w:p w:rsidR="00D23E83" w:rsidRDefault="00D23E83" w:rsidP="00D23E83">
      <w:pPr>
        <w:widowControl w:val="0"/>
        <w:spacing w:before="40"/>
        <w:jc w:val="center"/>
        <w:rPr>
          <w:rFonts w:ascii="Cambria" w:hAnsi="Cambria"/>
          <w:bCs/>
          <w:sz w:val="28"/>
          <w:szCs w:val="28"/>
        </w:rPr>
      </w:pPr>
      <w:r>
        <w:rPr>
          <w:rFonts w:ascii="Cambria" w:hAnsi="Cambria"/>
          <w:bCs/>
          <w:sz w:val="28"/>
          <w:szCs w:val="28"/>
        </w:rPr>
        <w:t>Novem</w:t>
      </w:r>
      <w:bookmarkStart w:id="0" w:name="_GoBack"/>
      <w:bookmarkEnd w:id="0"/>
      <w:r>
        <w:rPr>
          <w:rFonts w:ascii="Cambria" w:hAnsi="Cambria"/>
          <w:bCs/>
          <w:sz w:val="28"/>
          <w:szCs w:val="28"/>
        </w:rPr>
        <w:t>ber 16, 2016</w:t>
      </w:r>
    </w:p>
    <w:p w:rsidR="00C957A7" w:rsidRPr="00B9453A" w:rsidRDefault="00C957A7" w:rsidP="00C957A7">
      <w:pPr>
        <w:jc w:val="center"/>
        <w:rPr>
          <w:rFonts w:ascii="Cambria" w:hAnsi="Cambria"/>
          <w:b/>
          <w:bCs/>
          <w:sz w:val="28"/>
          <w:szCs w:val="28"/>
        </w:rPr>
      </w:pPr>
      <w:r w:rsidRPr="00B9453A">
        <w:rPr>
          <w:rFonts w:ascii="Cambria" w:hAnsi="Cambria"/>
          <w:b/>
          <w:bCs/>
          <w:sz w:val="28"/>
          <w:szCs w:val="28"/>
        </w:rPr>
        <w:lastRenderedPageBreak/>
        <w:t>“Sexual Assault and Older Adults”</w:t>
      </w:r>
    </w:p>
    <w:p w:rsidR="00B9453A" w:rsidRPr="00B9453A" w:rsidRDefault="00C957A7" w:rsidP="00B9453A">
      <w:pPr>
        <w:widowControl w:val="0"/>
        <w:spacing w:before="40"/>
        <w:jc w:val="center"/>
        <w:rPr>
          <w:rFonts w:ascii="Cambria" w:hAnsi="Cambria"/>
          <w:sz w:val="28"/>
          <w:szCs w:val="28"/>
        </w:rPr>
      </w:pPr>
      <w:r w:rsidRPr="00B9453A">
        <w:rPr>
          <w:rFonts w:asciiTheme="majorHAnsi" w:hAnsiTheme="majorHAnsi"/>
          <w:sz w:val="28"/>
          <w:szCs w:val="28"/>
        </w:rPr>
        <w:t> </w:t>
      </w:r>
      <w:r w:rsidR="00B9453A">
        <w:rPr>
          <w:rFonts w:ascii="Cambria" w:hAnsi="Cambria"/>
          <w:sz w:val="28"/>
          <w:szCs w:val="28"/>
        </w:rPr>
        <w:t xml:space="preserve">Brittany Thompson, B.A., </w:t>
      </w:r>
      <w:r w:rsidR="00B9453A" w:rsidRPr="00B9453A">
        <w:rPr>
          <w:rFonts w:ascii="Cambria" w:hAnsi="Cambria"/>
          <w:sz w:val="28"/>
          <w:szCs w:val="28"/>
        </w:rPr>
        <w:t>Sexual Assault Center of East Tennessee</w:t>
      </w:r>
    </w:p>
    <w:p w:rsidR="00B9453A" w:rsidRDefault="00B9453A" w:rsidP="00B9453A">
      <w:pPr>
        <w:widowControl w:val="0"/>
        <w:spacing w:before="40"/>
        <w:jc w:val="center"/>
        <w:rPr>
          <w:rFonts w:ascii="Cambria" w:hAnsi="Cambria"/>
          <w:sz w:val="28"/>
          <w:szCs w:val="28"/>
        </w:rPr>
      </w:pPr>
      <w:r w:rsidRPr="00B9453A">
        <w:rPr>
          <w:rFonts w:ascii="Cambria" w:hAnsi="Cambria"/>
          <w:sz w:val="28"/>
          <w:szCs w:val="28"/>
        </w:rPr>
        <w:t>Dr. Winchester, Sexual Assault Center of East Tennessee</w:t>
      </w:r>
    </w:p>
    <w:p w:rsidR="00B9453A" w:rsidRDefault="00B9453A" w:rsidP="00B9453A">
      <w:pPr>
        <w:widowControl w:val="0"/>
        <w:spacing w:before="40"/>
        <w:jc w:val="center"/>
        <w:rPr>
          <w:rFonts w:ascii="Cambria" w:hAnsi="Cambria"/>
          <w:sz w:val="28"/>
          <w:szCs w:val="28"/>
        </w:rPr>
      </w:pPr>
      <w:r>
        <w:rPr>
          <w:rFonts w:ascii="Cambria" w:hAnsi="Cambria"/>
          <w:sz w:val="28"/>
          <w:szCs w:val="28"/>
        </w:rPr>
        <w:t>January 26, 2017</w:t>
      </w:r>
    </w:p>
    <w:p w:rsidR="00D53DA7" w:rsidRDefault="00D53DA7" w:rsidP="00B9453A">
      <w:pPr>
        <w:widowControl w:val="0"/>
        <w:spacing w:before="40"/>
        <w:jc w:val="center"/>
        <w:rPr>
          <w:rFonts w:ascii="Cambria" w:hAnsi="Cambria"/>
          <w:sz w:val="28"/>
          <w:szCs w:val="28"/>
        </w:rPr>
      </w:pPr>
    </w:p>
    <w:p w:rsidR="00D53DA7" w:rsidRPr="00D53DA7" w:rsidRDefault="00D53DA7" w:rsidP="00B9453A">
      <w:pPr>
        <w:widowControl w:val="0"/>
        <w:spacing w:before="40"/>
        <w:jc w:val="center"/>
        <w:rPr>
          <w:rFonts w:ascii="Cambria" w:hAnsi="Cambria"/>
          <w:b/>
          <w:bCs/>
          <w:sz w:val="28"/>
          <w:szCs w:val="28"/>
        </w:rPr>
      </w:pPr>
      <w:r w:rsidRPr="00D53DA7">
        <w:rPr>
          <w:rFonts w:ascii="Cambria" w:hAnsi="Cambria"/>
          <w:b/>
          <w:sz w:val="28"/>
          <w:szCs w:val="28"/>
        </w:rPr>
        <w:t>“Improving Brain Health: New Research”</w:t>
      </w:r>
    </w:p>
    <w:p w:rsidR="00D53DA7" w:rsidRPr="00D53DA7" w:rsidRDefault="00D53DA7" w:rsidP="00D53DA7">
      <w:pPr>
        <w:widowControl w:val="0"/>
        <w:jc w:val="center"/>
        <w:rPr>
          <w:rFonts w:ascii="Cambria" w:hAnsi="Cambria"/>
          <w:sz w:val="28"/>
          <w:szCs w:val="28"/>
        </w:rPr>
      </w:pPr>
      <w:r w:rsidRPr="00D53DA7">
        <w:rPr>
          <w:rFonts w:ascii="Cambria" w:hAnsi="Cambria"/>
          <w:bCs/>
          <w:sz w:val="28"/>
          <w:szCs w:val="28"/>
        </w:rPr>
        <w:t>Andrew Dougherty, Genesis Brain Health Institute</w:t>
      </w:r>
    </w:p>
    <w:p w:rsidR="00D53DA7" w:rsidRDefault="00D53DA7" w:rsidP="00D53DA7">
      <w:pPr>
        <w:widowControl w:val="0"/>
        <w:jc w:val="center"/>
        <w:rPr>
          <w:rFonts w:ascii="Cambria" w:hAnsi="Cambria"/>
          <w:sz w:val="28"/>
          <w:szCs w:val="28"/>
        </w:rPr>
      </w:pPr>
      <w:r w:rsidRPr="00D53DA7">
        <w:rPr>
          <w:rFonts w:ascii="Cambria" w:hAnsi="Cambria"/>
          <w:sz w:val="28"/>
          <w:szCs w:val="28"/>
        </w:rPr>
        <w:t>February 16, 2017</w:t>
      </w:r>
    </w:p>
    <w:p w:rsidR="00D53DA7" w:rsidRPr="00212352" w:rsidRDefault="00D53DA7" w:rsidP="00D53DA7">
      <w:pPr>
        <w:widowControl w:val="0"/>
        <w:jc w:val="center"/>
        <w:rPr>
          <w:rFonts w:ascii="Cambria" w:hAnsi="Cambria"/>
          <w:b/>
          <w:sz w:val="28"/>
          <w:szCs w:val="28"/>
        </w:rPr>
      </w:pPr>
    </w:p>
    <w:p w:rsidR="00D53DA7" w:rsidRDefault="00212352" w:rsidP="00D53DA7">
      <w:pPr>
        <w:widowControl w:val="0"/>
        <w:jc w:val="center"/>
        <w:rPr>
          <w:rFonts w:ascii="Cambria" w:hAnsi="Cambria"/>
          <w:b/>
          <w:sz w:val="28"/>
          <w:szCs w:val="28"/>
        </w:rPr>
      </w:pPr>
      <w:r>
        <w:rPr>
          <w:rFonts w:ascii="Cambria" w:hAnsi="Cambria"/>
          <w:b/>
          <w:sz w:val="28"/>
          <w:szCs w:val="28"/>
        </w:rPr>
        <w:t>“</w:t>
      </w:r>
      <w:r w:rsidRPr="00212352">
        <w:rPr>
          <w:rFonts w:ascii="Cambria" w:hAnsi="Cambria"/>
          <w:b/>
          <w:sz w:val="28"/>
          <w:szCs w:val="28"/>
        </w:rPr>
        <w:t>Legal Guidance for Tennessee Seniors</w:t>
      </w:r>
      <w:r>
        <w:rPr>
          <w:rFonts w:ascii="Cambria" w:hAnsi="Cambria"/>
          <w:b/>
          <w:sz w:val="28"/>
          <w:szCs w:val="28"/>
        </w:rPr>
        <w:t>”</w:t>
      </w:r>
    </w:p>
    <w:p w:rsidR="002F41CA" w:rsidRPr="002F41CA" w:rsidRDefault="002F41CA" w:rsidP="002F41CA">
      <w:pPr>
        <w:widowControl w:val="0"/>
        <w:jc w:val="center"/>
        <w:rPr>
          <w:sz w:val="28"/>
          <w:szCs w:val="28"/>
        </w:rPr>
      </w:pPr>
      <w:r w:rsidRPr="002F41CA">
        <w:rPr>
          <w:rFonts w:ascii="Cambria" w:hAnsi="Cambria"/>
          <w:bCs/>
          <w:sz w:val="28"/>
          <w:szCs w:val="28"/>
        </w:rPr>
        <w:t>Jessica Moe, Attorney, ETHRA</w:t>
      </w:r>
    </w:p>
    <w:p w:rsidR="002F41CA" w:rsidRPr="002F41CA" w:rsidRDefault="002F41CA" w:rsidP="002F41CA">
      <w:pPr>
        <w:widowControl w:val="0"/>
        <w:jc w:val="center"/>
        <w:rPr>
          <w:rFonts w:ascii="Cambria" w:hAnsi="Cambria"/>
          <w:sz w:val="28"/>
          <w:szCs w:val="28"/>
        </w:rPr>
      </w:pPr>
      <w:r w:rsidRPr="002F41CA">
        <w:rPr>
          <w:rFonts w:ascii="Cambria" w:hAnsi="Cambria"/>
          <w:sz w:val="28"/>
          <w:szCs w:val="28"/>
        </w:rPr>
        <w:t>March 16, 2017</w:t>
      </w:r>
    </w:p>
    <w:p w:rsidR="00D23E83" w:rsidRDefault="00D23E83" w:rsidP="00D23E83">
      <w:pPr>
        <w:widowControl w:val="0"/>
        <w:rPr>
          <w:rFonts w:ascii="Calibri" w:hAnsi="Calibri"/>
          <w:szCs w:val="24"/>
        </w:rPr>
      </w:pPr>
      <w:r>
        <w:t> </w:t>
      </w:r>
    </w:p>
    <w:p w:rsidR="006B592D" w:rsidRDefault="006B592D" w:rsidP="006B592D">
      <w:pPr>
        <w:widowControl w:val="0"/>
        <w:jc w:val="center"/>
        <w:rPr>
          <w:rFonts w:ascii="Cambria" w:hAnsi="Cambria"/>
          <w:b/>
          <w:sz w:val="28"/>
          <w:szCs w:val="28"/>
        </w:rPr>
      </w:pPr>
      <w:r>
        <w:rPr>
          <w:rFonts w:ascii="Cambria" w:hAnsi="Cambria"/>
          <w:b/>
          <w:sz w:val="28"/>
          <w:szCs w:val="28"/>
        </w:rPr>
        <w:t>“Question, Persuade, Refer (QPR) – Suicide Prevention”</w:t>
      </w:r>
    </w:p>
    <w:p w:rsidR="006B592D" w:rsidRPr="006B592D" w:rsidRDefault="006B592D" w:rsidP="006B592D">
      <w:pPr>
        <w:widowControl w:val="0"/>
        <w:jc w:val="center"/>
        <w:rPr>
          <w:sz w:val="18"/>
        </w:rPr>
      </w:pPr>
      <w:r w:rsidRPr="006B592D">
        <w:rPr>
          <w:rFonts w:ascii="Cambria" w:hAnsi="Cambria"/>
          <w:bCs/>
          <w:sz w:val="28"/>
          <w:szCs w:val="38"/>
        </w:rPr>
        <w:t xml:space="preserve">Amy </w:t>
      </w:r>
      <w:proofErr w:type="spellStart"/>
      <w:r w:rsidRPr="006B592D">
        <w:rPr>
          <w:rFonts w:ascii="Cambria" w:hAnsi="Cambria"/>
          <w:bCs/>
          <w:sz w:val="28"/>
          <w:szCs w:val="38"/>
        </w:rPr>
        <w:t>Dolinky</w:t>
      </w:r>
      <w:proofErr w:type="spellEnd"/>
      <w:r w:rsidRPr="006B592D">
        <w:rPr>
          <w:rFonts w:ascii="Cambria" w:hAnsi="Cambria"/>
          <w:bCs/>
          <w:sz w:val="28"/>
          <w:szCs w:val="38"/>
        </w:rPr>
        <w:t>, Tennessee Suicide Prevention Network</w:t>
      </w:r>
    </w:p>
    <w:p w:rsidR="006B592D" w:rsidRPr="002F41CA" w:rsidRDefault="006B592D" w:rsidP="006B592D">
      <w:pPr>
        <w:widowControl w:val="0"/>
        <w:jc w:val="center"/>
        <w:rPr>
          <w:rFonts w:ascii="Cambria" w:hAnsi="Cambria"/>
          <w:sz w:val="28"/>
          <w:szCs w:val="28"/>
        </w:rPr>
      </w:pPr>
      <w:r>
        <w:rPr>
          <w:rFonts w:ascii="Cambria" w:hAnsi="Cambria"/>
          <w:sz w:val="28"/>
          <w:szCs w:val="28"/>
        </w:rPr>
        <w:t>April 20, 2017</w:t>
      </w:r>
    </w:p>
    <w:p w:rsidR="00D23E83" w:rsidRPr="00D23E83" w:rsidRDefault="00D23E83" w:rsidP="00F24686">
      <w:pPr>
        <w:widowControl w:val="0"/>
        <w:spacing w:before="40"/>
        <w:jc w:val="center"/>
        <w:rPr>
          <w:rFonts w:ascii="Cambria" w:hAnsi="Cambria"/>
          <w:bCs/>
          <w:sz w:val="28"/>
          <w:szCs w:val="28"/>
        </w:rPr>
      </w:pPr>
    </w:p>
    <w:p w:rsidR="00D23E83" w:rsidRPr="00F24686" w:rsidRDefault="00D23E83" w:rsidP="00F24686">
      <w:pPr>
        <w:widowControl w:val="0"/>
        <w:spacing w:before="40"/>
        <w:jc w:val="center"/>
        <w:rPr>
          <w:rFonts w:ascii="Cambria" w:hAnsi="Cambria"/>
          <w:bCs/>
          <w:sz w:val="28"/>
          <w:szCs w:val="28"/>
        </w:rPr>
      </w:pPr>
    </w:p>
    <w:p w:rsidR="00F24686" w:rsidRDefault="00F24686" w:rsidP="00F24686">
      <w:pPr>
        <w:widowControl w:val="0"/>
        <w:jc w:val="center"/>
        <w:rPr>
          <w:rFonts w:ascii="Calibri" w:hAnsi="Calibri"/>
          <w:szCs w:val="24"/>
        </w:rPr>
      </w:pPr>
    </w:p>
    <w:p w:rsidR="00E16BCA" w:rsidRPr="00F24686" w:rsidRDefault="00E16BCA" w:rsidP="00F24686">
      <w:pPr>
        <w:widowControl w:val="0"/>
        <w:jc w:val="center"/>
        <w:rPr>
          <w:rFonts w:ascii="Calibri" w:hAnsi="Calibri"/>
          <w:szCs w:val="24"/>
        </w:rPr>
      </w:pPr>
    </w:p>
    <w:p w:rsidR="00177570" w:rsidRPr="000C5151" w:rsidRDefault="00177570" w:rsidP="00F24686">
      <w:pPr>
        <w:widowControl w:val="0"/>
        <w:jc w:val="center"/>
        <w:rPr>
          <w:rFonts w:asciiTheme="majorHAnsi" w:hAnsiTheme="majorHAnsi"/>
          <w:b/>
          <w:sz w:val="28"/>
          <w:szCs w:val="28"/>
        </w:rPr>
      </w:pPr>
    </w:p>
    <w:sectPr w:rsidR="00177570" w:rsidRPr="000C5151" w:rsidSect="000D4283">
      <w:headerReference w:type="default" r:id="rId8"/>
      <w:footerReference w:type="default" r:id="rId9"/>
      <w:pgSz w:w="12240" w:h="15840"/>
      <w:pgMar w:top="3963"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AA1" w:rsidRDefault="003C2AA1" w:rsidP="007B2EAF">
      <w:r>
        <w:separator/>
      </w:r>
    </w:p>
  </w:endnote>
  <w:endnote w:type="continuationSeparator" w:id="0">
    <w:p w:rsidR="003C2AA1" w:rsidRDefault="003C2AA1" w:rsidP="007B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805084"/>
      <w:docPartObj>
        <w:docPartGallery w:val="Page Numbers (Bottom of Page)"/>
        <w:docPartUnique/>
      </w:docPartObj>
    </w:sdtPr>
    <w:sdtEndPr>
      <w:rPr>
        <w:noProof/>
      </w:rPr>
    </w:sdtEndPr>
    <w:sdtContent>
      <w:p w:rsidR="00A67D93" w:rsidRDefault="00A67D93">
        <w:pPr>
          <w:pStyle w:val="Footer"/>
          <w:jc w:val="right"/>
        </w:pPr>
        <w:r w:rsidRPr="002F41CA">
          <w:rPr>
            <w:rFonts w:asciiTheme="majorHAnsi" w:hAnsiTheme="majorHAnsi"/>
          </w:rPr>
          <w:fldChar w:fldCharType="begin"/>
        </w:r>
        <w:r w:rsidRPr="002F41CA">
          <w:rPr>
            <w:rFonts w:asciiTheme="majorHAnsi" w:hAnsiTheme="majorHAnsi"/>
          </w:rPr>
          <w:instrText xml:space="preserve"> PAGE   \* MERGEFORMAT </w:instrText>
        </w:r>
        <w:r w:rsidRPr="002F41CA">
          <w:rPr>
            <w:rFonts w:asciiTheme="majorHAnsi" w:hAnsiTheme="majorHAnsi"/>
          </w:rPr>
          <w:fldChar w:fldCharType="separate"/>
        </w:r>
        <w:r w:rsidR="006C431C">
          <w:rPr>
            <w:rFonts w:asciiTheme="majorHAnsi" w:hAnsiTheme="majorHAnsi"/>
            <w:noProof/>
          </w:rPr>
          <w:t>5</w:t>
        </w:r>
        <w:r w:rsidRPr="002F41CA">
          <w:rPr>
            <w:rFonts w:asciiTheme="majorHAnsi" w:hAnsiTheme="majorHAnsi"/>
            <w:noProof/>
          </w:rPr>
          <w:fldChar w:fldCharType="end"/>
        </w:r>
      </w:p>
    </w:sdtContent>
  </w:sdt>
  <w:p w:rsidR="00A67D93" w:rsidRDefault="00A67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AA1" w:rsidRDefault="003C2AA1" w:rsidP="007B2EAF">
      <w:r>
        <w:separator/>
      </w:r>
    </w:p>
  </w:footnote>
  <w:footnote w:type="continuationSeparator" w:id="0">
    <w:p w:rsidR="003C2AA1" w:rsidRDefault="003C2AA1" w:rsidP="007B2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EAF" w:rsidRDefault="000C5151">
    <w:pPr>
      <w:pStyle w:val="Header"/>
    </w:pPr>
    <w:r w:rsidRPr="007B2EAF">
      <w:rPr>
        <w:noProof/>
      </w:rPr>
      <w:drawing>
        <wp:anchor distT="0" distB="0" distL="114300" distR="114300" simplePos="0" relativeHeight="251660288" behindDoc="1" locked="0" layoutInCell="1" allowOverlap="1" wp14:anchorId="2191679E" wp14:editId="6240C9C6">
          <wp:simplePos x="0" y="0"/>
          <wp:positionH relativeFrom="column">
            <wp:posOffset>4124325</wp:posOffset>
          </wp:positionH>
          <wp:positionV relativeFrom="paragraph">
            <wp:posOffset>514350</wp:posOffset>
          </wp:positionV>
          <wp:extent cx="1868805" cy="691515"/>
          <wp:effectExtent l="0" t="0" r="0" b="0"/>
          <wp:wrapTight wrapText="bothSides">
            <wp:wrapPolygon edited="0">
              <wp:start x="5064" y="0"/>
              <wp:lineTo x="3083" y="4165"/>
              <wp:lineTo x="1541" y="8331"/>
              <wp:lineTo x="0" y="18446"/>
              <wp:lineTo x="0" y="20826"/>
              <wp:lineTo x="3523" y="20826"/>
              <wp:lineTo x="21358" y="20826"/>
              <wp:lineTo x="21358" y="4165"/>
              <wp:lineTo x="16514" y="0"/>
              <wp:lineTo x="10349" y="0"/>
              <wp:lineTo x="5064"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 2014 Logo ETAA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805" cy="69151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A89A5AA" wp14:editId="3DA56AD0">
          <wp:extent cx="1874520" cy="1295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hra logo kay.jpg"/>
                  <pic:cNvPicPr/>
                </pic:nvPicPr>
                <pic:blipFill>
                  <a:blip r:embed="rId2">
                    <a:extLst>
                      <a:ext uri="{28A0092B-C50C-407E-A947-70E740481C1C}">
                        <a14:useLocalDpi xmlns:a14="http://schemas.microsoft.com/office/drawing/2010/main" val="0"/>
                      </a:ext>
                    </a:extLst>
                  </a:blip>
                  <a:stretch>
                    <a:fillRect/>
                  </a:stretch>
                </pic:blipFill>
                <pic:spPr>
                  <a:xfrm>
                    <a:off x="0" y="0"/>
                    <a:ext cx="1874520" cy="1295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BE"/>
    <w:rsid w:val="0002756F"/>
    <w:rsid w:val="00063633"/>
    <w:rsid w:val="00073174"/>
    <w:rsid w:val="000744E4"/>
    <w:rsid w:val="00075BE2"/>
    <w:rsid w:val="00076CE0"/>
    <w:rsid w:val="000C5151"/>
    <w:rsid w:val="000D4283"/>
    <w:rsid w:val="00110083"/>
    <w:rsid w:val="00120D65"/>
    <w:rsid w:val="00125F69"/>
    <w:rsid w:val="0013686A"/>
    <w:rsid w:val="00145159"/>
    <w:rsid w:val="00166D73"/>
    <w:rsid w:val="00177570"/>
    <w:rsid w:val="001807F1"/>
    <w:rsid w:val="001867D7"/>
    <w:rsid w:val="00194435"/>
    <w:rsid w:val="001B3C24"/>
    <w:rsid w:val="001D519C"/>
    <w:rsid w:val="00204BD6"/>
    <w:rsid w:val="00212352"/>
    <w:rsid w:val="00225CB4"/>
    <w:rsid w:val="0028083E"/>
    <w:rsid w:val="00292BB6"/>
    <w:rsid w:val="002A462A"/>
    <w:rsid w:val="002B0783"/>
    <w:rsid w:val="002C66FC"/>
    <w:rsid w:val="002D396A"/>
    <w:rsid w:val="002F1A00"/>
    <w:rsid w:val="002F41CA"/>
    <w:rsid w:val="00313CD6"/>
    <w:rsid w:val="0033416D"/>
    <w:rsid w:val="00360F8A"/>
    <w:rsid w:val="0036171A"/>
    <w:rsid w:val="003636F0"/>
    <w:rsid w:val="00387C5A"/>
    <w:rsid w:val="003B0A6B"/>
    <w:rsid w:val="003C2AA1"/>
    <w:rsid w:val="003D3748"/>
    <w:rsid w:val="003E63EF"/>
    <w:rsid w:val="003F2D74"/>
    <w:rsid w:val="0040117B"/>
    <w:rsid w:val="004153EB"/>
    <w:rsid w:val="0041614F"/>
    <w:rsid w:val="004170C8"/>
    <w:rsid w:val="00431E81"/>
    <w:rsid w:val="004A4BAA"/>
    <w:rsid w:val="004C3AEF"/>
    <w:rsid w:val="004F535A"/>
    <w:rsid w:val="00505011"/>
    <w:rsid w:val="00524138"/>
    <w:rsid w:val="00534F60"/>
    <w:rsid w:val="005441F1"/>
    <w:rsid w:val="00553BA1"/>
    <w:rsid w:val="0055619C"/>
    <w:rsid w:val="005A1C60"/>
    <w:rsid w:val="005E51B4"/>
    <w:rsid w:val="005F5D65"/>
    <w:rsid w:val="00610894"/>
    <w:rsid w:val="00612213"/>
    <w:rsid w:val="00621567"/>
    <w:rsid w:val="00643F51"/>
    <w:rsid w:val="00652C8A"/>
    <w:rsid w:val="00653978"/>
    <w:rsid w:val="00670F56"/>
    <w:rsid w:val="006917ED"/>
    <w:rsid w:val="00692413"/>
    <w:rsid w:val="006B592D"/>
    <w:rsid w:val="006C431C"/>
    <w:rsid w:val="006C5981"/>
    <w:rsid w:val="006D2909"/>
    <w:rsid w:val="006D79FB"/>
    <w:rsid w:val="006E51A1"/>
    <w:rsid w:val="006E542C"/>
    <w:rsid w:val="006F3720"/>
    <w:rsid w:val="006F73B5"/>
    <w:rsid w:val="007014ED"/>
    <w:rsid w:val="00720CA9"/>
    <w:rsid w:val="00731F03"/>
    <w:rsid w:val="00772CFE"/>
    <w:rsid w:val="00775EBA"/>
    <w:rsid w:val="007769A9"/>
    <w:rsid w:val="007B2EAF"/>
    <w:rsid w:val="007B5693"/>
    <w:rsid w:val="007D18B7"/>
    <w:rsid w:val="007D418A"/>
    <w:rsid w:val="007D522D"/>
    <w:rsid w:val="007E1D9C"/>
    <w:rsid w:val="008026AA"/>
    <w:rsid w:val="0081222B"/>
    <w:rsid w:val="0082308E"/>
    <w:rsid w:val="00832181"/>
    <w:rsid w:val="008542B1"/>
    <w:rsid w:val="00857FC6"/>
    <w:rsid w:val="008617DA"/>
    <w:rsid w:val="00863603"/>
    <w:rsid w:val="00883AB8"/>
    <w:rsid w:val="008A1D84"/>
    <w:rsid w:val="008A79F7"/>
    <w:rsid w:val="008C4DAE"/>
    <w:rsid w:val="008E18FD"/>
    <w:rsid w:val="00912338"/>
    <w:rsid w:val="009168C8"/>
    <w:rsid w:val="00923BAC"/>
    <w:rsid w:val="00933C5A"/>
    <w:rsid w:val="00992DF4"/>
    <w:rsid w:val="009A176C"/>
    <w:rsid w:val="009A4649"/>
    <w:rsid w:val="009B57C6"/>
    <w:rsid w:val="009B77C9"/>
    <w:rsid w:val="009D2BB7"/>
    <w:rsid w:val="009F505D"/>
    <w:rsid w:val="00A0014A"/>
    <w:rsid w:val="00A067B0"/>
    <w:rsid w:val="00A16C00"/>
    <w:rsid w:val="00A55F0B"/>
    <w:rsid w:val="00A67D93"/>
    <w:rsid w:val="00A72588"/>
    <w:rsid w:val="00A95F68"/>
    <w:rsid w:val="00AB072E"/>
    <w:rsid w:val="00AB4C1C"/>
    <w:rsid w:val="00AB4FB9"/>
    <w:rsid w:val="00AD4946"/>
    <w:rsid w:val="00AD7398"/>
    <w:rsid w:val="00AE1305"/>
    <w:rsid w:val="00AF28E4"/>
    <w:rsid w:val="00AF5A78"/>
    <w:rsid w:val="00B10141"/>
    <w:rsid w:val="00B211A0"/>
    <w:rsid w:val="00B9453A"/>
    <w:rsid w:val="00BB7355"/>
    <w:rsid w:val="00BC295B"/>
    <w:rsid w:val="00C00977"/>
    <w:rsid w:val="00C12D66"/>
    <w:rsid w:val="00C40796"/>
    <w:rsid w:val="00C4269D"/>
    <w:rsid w:val="00C43175"/>
    <w:rsid w:val="00C45998"/>
    <w:rsid w:val="00C5416B"/>
    <w:rsid w:val="00C55EEF"/>
    <w:rsid w:val="00C569C9"/>
    <w:rsid w:val="00C70958"/>
    <w:rsid w:val="00C91595"/>
    <w:rsid w:val="00C957A7"/>
    <w:rsid w:val="00CA08A9"/>
    <w:rsid w:val="00CA6DB4"/>
    <w:rsid w:val="00CE3695"/>
    <w:rsid w:val="00CF7A89"/>
    <w:rsid w:val="00D05AA0"/>
    <w:rsid w:val="00D23E83"/>
    <w:rsid w:val="00D53DA7"/>
    <w:rsid w:val="00D645C5"/>
    <w:rsid w:val="00D66E17"/>
    <w:rsid w:val="00D7734A"/>
    <w:rsid w:val="00D94983"/>
    <w:rsid w:val="00D965FB"/>
    <w:rsid w:val="00DA7A35"/>
    <w:rsid w:val="00DB320D"/>
    <w:rsid w:val="00DB3AE5"/>
    <w:rsid w:val="00DC2702"/>
    <w:rsid w:val="00DF4ED6"/>
    <w:rsid w:val="00E000BE"/>
    <w:rsid w:val="00E10131"/>
    <w:rsid w:val="00E121D3"/>
    <w:rsid w:val="00E16BCA"/>
    <w:rsid w:val="00E2047E"/>
    <w:rsid w:val="00E22636"/>
    <w:rsid w:val="00E34DB2"/>
    <w:rsid w:val="00E35530"/>
    <w:rsid w:val="00E56D45"/>
    <w:rsid w:val="00E71CD8"/>
    <w:rsid w:val="00EB0D05"/>
    <w:rsid w:val="00EE3BDA"/>
    <w:rsid w:val="00EE4D8D"/>
    <w:rsid w:val="00F24686"/>
    <w:rsid w:val="00F4461E"/>
    <w:rsid w:val="00F5438C"/>
    <w:rsid w:val="00F55E6B"/>
    <w:rsid w:val="00F62599"/>
    <w:rsid w:val="00F84E76"/>
    <w:rsid w:val="00FA6348"/>
    <w:rsid w:val="00FB2869"/>
    <w:rsid w:val="00FC7168"/>
    <w:rsid w:val="00FE025F"/>
    <w:rsid w:val="00FE5ECF"/>
    <w:rsid w:val="00FF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D8D"/>
    <w:rPr>
      <w:color w:val="0000FF" w:themeColor="hyperlink"/>
      <w:u w:val="single"/>
    </w:rPr>
  </w:style>
  <w:style w:type="character" w:styleId="FollowedHyperlink">
    <w:name w:val="FollowedHyperlink"/>
    <w:basedOn w:val="DefaultParagraphFont"/>
    <w:uiPriority w:val="99"/>
    <w:semiHidden/>
    <w:unhideWhenUsed/>
    <w:rsid w:val="00EE4D8D"/>
    <w:rPr>
      <w:color w:val="800080" w:themeColor="followedHyperlink"/>
      <w:u w:val="single"/>
    </w:rPr>
  </w:style>
  <w:style w:type="paragraph" w:styleId="BalloonText">
    <w:name w:val="Balloon Text"/>
    <w:basedOn w:val="Normal"/>
    <w:link w:val="BalloonTextChar"/>
    <w:uiPriority w:val="99"/>
    <w:semiHidden/>
    <w:unhideWhenUsed/>
    <w:rsid w:val="00CF7A89"/>
    <w:rPr>
      <w:rFonts w:ascii="Tahoma" w:hAnsi="Tahoma" w:cs="Tahoma"/>
      <w:sz w:val="16"/>
      <w:szCs w:val="16"/>
    </w:rPr>
  </w:style>
  <w:style w:type="character" w:customStyle="1" w:styleId="BalloonTextChar">
    <w:name w:val="Balloon Text Char"/>
    <w:basedOn w:val="DefaultParagraphFont"/>
    <w:link w:val="BalloonText"/>
    <w:uiPriority w:val="99"/>
    <w:semiHidden/>
    <w:rsid w:val="00CF7A89"/>
    <w:rPr>
      <w:rFonts w:ascii="Tahoma" w:hAnsi="Tahoma" w:cs="Tahoma"/>
      <w:sz w:val="16"/>
      <w:szCs w:val="16"/>
    </w:rPr>
  </w:style>
  <w:style w:type="table" w:styleId="TableGrid">
    <w:name w:val="Table Grid"/>
    <w:basedOn w:val="TableNormal"/>
    <w:uiPriority w:val="59"/>
    <w:rsid w:val="00AF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3C5A"/>
    <w:rPr>
      <w:b/>
      <w:bCs/>
    </w:rPr>
  </w:style>
  <w:style w:type="paragraph" w:styleId="NormalWeb">
    <w:name w:val="Normal (Web)"/>
    <w:basedOn w:val="Normal"/>
    <w:uiPriority w:val="99"/>
    <w:semiHidden/>
    <w:unhideWhenUsed/>
    <w:rsid w:val="004A4BAA"/>
    <w:pPr>
      <w:spacing w:before="100" w:beforeAutospacing="1" w:after="100" w:afterAutospacing="1"/>
    </w:pPr>
    <w:rPr>
      <w:rFonts w:ascii="Times New Roman" w:hAnsi="Times New Roman" w:cs="Times New Roman"/>
      <w:szCs w:val="24"/>
    </w:rPr>
  </w:style>
  <w:style w:type="paragraph" w:styleId="Header">
    <w:name w:val="header"/>
    <w:basedOn w:val="Normal"/>
    <w:link w:val="HeaderChar"/>
    <w:uiPriority w:val="99"/>
    <w:unhideWhenUsed/>
    <w:rsid w:val="007B2EAF"/>
    <w:pPr>
      <w:tabs>
        <w:tab w:val="center" w:pos="4680"/>
        <w:tab w:val="right" w:pos="9360"/>
      </w:tabs>
    </w:pPr>
  </w:style>
  <w:style w:type="character" w:customStyle="1" w:styleId="HeaderChar">
    <w:name w:val="Header Char"/>
    <w:basedOn w:val="DefaultParagraphFont"/>
    <w:link w:val="Header"/>
    <w:uiPriority w:val="99"/>
    <w:rsid w:val="007B2EAF"/>
  </w:style>
  <w:style w:type="paragraph" w:styleId="Footer">
    <w:name w:val="footer"/>
    <w:basedOn w:val="Normal"/>
    <w:link w:val="FooterChar"/>
    <w:uiPriority w:val="99"/>
    <w:unhideWhenUsed/>
    <w:rsid w:val="007B2EAF"/>
    <w:pPr>
      <w:tabs>
        <w:tab w:val="center" w:pos="4680"/>
        <w:tab w:val="right" w:pos="9360"/>
      </w:tabs>
    </w:pPr>
  </w:style>
  <w:style w:type="character" w:customStyle="1" w:styleId="FooterChar">
    <w:name w:val="Footer Char"/>
    <w:basedOn w:val="DefaultParagraphFont"/>
    <w:link w:val="Footer"/>
    <w:uiPriority w:val="99"/>
    <w:rsid w:val="007B2E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D8D"/>
    <w:rPr>
      <w:color w:val="0000FF" w:themeColor="hyperlink"/>
      <w:u w:val="single"/>
    </w:rPr>
  </w:style>
  <w:style w:type="character" w:styleId="FollowedHyperlink">
    <w:name w:val="FollowedHyperlink"/>
    <w:basedOn w:val="DefaultParagraphFont"/>
    <w:uiPriority w:val="99"/>
    <w:semiHidden/>
    <w:unhideWhenUsed/>
    <w:rsid w:val="00EE4D8D"/>
    <w:rPr>
      <w:color w:val="800080" w:themeColor="followedHyperlink"/>
      <w:u w:val="single"/>
    </w:rPr>
  </w:style>
  <w:style w:type="paragraph" w:styleId="BalloonText">
    <w:name w:val="Balloon Text"/>
    <w:basedOn w:val="Normal"/>
    <w:link w:val="BalloonTextChar"/>
    <w:uiPriority w:val="99"/>
    <w:semiHidden/>
    <w:unhideWhenUsed/>
    <w:rsid w:val="00CF7A89"/>
    <w:rPr>
      <w:rFonts w:ascii="Tahoma" w:hAnsi="Tahoma" w:cs="Tahoma"/>
      <w:sz w:val="16"/>
      <w:szCs w:val="16"/>
    </w:rPr>
  </w:style>
  <w:style w:type="character" w:customStyle="1" w:styleId="BalloonTextChar">
    <w:name w:val="Balloon Text Char"/>
    <w:basedOn w:val="DefaultParagraphFont"/>
    <w:link w:val="BalloonText"/>
    <w:uiPriority w:val="99"/>
    <w:semiHidden/>
    <w:rsid w:val="00CF7A89"/>
    <w:rPr>
      <w:rFonts w:ascii="Tahoma" w:hAnsi="Tahoma" w:cs="Tahoma"/>
      <w:sz w:val="16"/>
      <w:szCs w:val="16"/>
    </w:rPr>
  </w:style>
  <w:style w:type="table" w:styleId="TableGrid">
    <w:name w:val="Table Grid"/>
    <w:basedOn w:val="TableNormal"/>
    <w:uiPriority w:val="59"/>
    <w:rsid w:val="00AF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3C5A"/>
    <w:rPr>
      <w:b/>
      <w:bCs/>
    </w:rPr>
  </w:style>
  <w:style w:type="paragraph" w:styleId="NormalWeb">
    <w:name w:val="Normal (Web)"/>
    <w:basedOn w:val="Normal"/>
    <w:uiPriority w:val="99"/>
    <w:semiHidden/>
    <w:unhideWhenUsed/>
    <w:rsid w:val="004A4BAA"/>
    <w:pPr>
      <w:spacing w:before="100" w:beforeAutospacing="1" w:after="100" w:afterAutospacing="1"/>
    </w:pPr>
    <w:rPr>
      <w:rFonts w:ascii="Times New Roman" w:hAnsi="Times New Roman" w:cs="Times New Roman"/>
      <w:szCs w:val="24"/>
    </w:rPr>
  </w:style>
  <w:style w:type="paragraph" w:styleId="Header">
    <w:name w:val="header"/>
    <w:basedOn w:val="Normal"/>
    <w:link w:val="HeaderChar"/>
    <w:uiPriority w:val="99"/>
    <w:unhideWhenUsed/>
    <w:rsid w:val="007B2EAF"/>
    <w:pPr>
      <w:tabs>
        <w:tab w:val="center" w:pos="4680"/>
        <w:tab w:val="right" w:pos="9360"/>
      </w:tabs>
    </w:pPr>
  </w:style>
  <w:style w:type="character" w:customStyle="1" w:styleId="HeaderChar">
    <w:name w:val="Header Char"/>
    <w:basedOn w:val="DefaultParagraphFont"/>
    <w:link w:val="Header"/>
    <w:uiPriority w:val="99"/>
    <w:rsid w:val="007B2EAF"/>
  </w:style>
  <w:style w:type="paragraph" w:styleId="Footer">
    <w:name w:val="footer"/>
    <w:basedOn w:val="Normal"/>
    <w:link w:val="FooterChar"/>
    <w:uiPriority w:val="99"/>
    <w:unhideWhenUsed/>
    <w:rsid w:val="007B2EAF"/>
    <w:pPr>
      <w:tabs>
        <w:tab w:val="center" w:pos="4680"/>
        <w:tab w:val="right" w:pos="9360"/>
      </w:tabs>
    </w:pPr>
  </w:style>
  <w:style w:type="character" w:customStyle="1" w:styleId="FooterChar">
    <w:name w:val="Footer Char"/>
    <w:basedOn w:val="DefaultParagraphFont"/>
    <w:link w:val="Footer"/>
    <w:uiPriority w:val="99"/>
    <w:rsid w:val="007B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2696">
      <w:bodyDiv w:val="1"/>
      <w:marLeft w:val="0"/>
      <w:marRight w:val="0"/>
      <w:marTop w:val="0"/>
      <w:marBottom w:val="0"/>
      <w:divBdr>
        <w:top w:val="none" w:sz="0" w:space="0" w:color="auto"/>
        <w:left w:val="none" w:sz="0" w:space="0" w:color="auto"/>
        <w:bottom w:val="none" w:sz="0" w:space="0" w:color="auto"/>
        <w:right w:val="none" w:sz="0" w:space="0" w:color="auto"/>
      </w:divBdr>
    </w:div>
    <w:div w:id="82532421">
      <w:bodyDiv w:val="1"/>
      <w:marLeft w:val="0"/>
      <w:marRight w:val="0"/>
      <w:marTop w:val="0"/>
      <w:marBottom w:val="0"/>
      <w:divBdr>
        <w:top w:val="none" w:sz="0" w:space="0" w:color="auto"/>
        <w:left w:val="none" w:sz="0" w:space="0" w:color="auto"/>
        <w:bottom w:val="none" w:sz="0" w:space="0" w:color="auto"/>
        <w:right w:val="none" w:sz="0" w:space="0" w:color="auto"/>
      </w:divBdr>
    </w:div>
    <w:div w:id="124322198">
      <w:bodyDiv w:val="1"/>
      <w:marLeft w:val="0"/>
      <w:marRight w:val="0"/>
      <w:marTop w:val="0"/>
      <w:marBottom w:val="0"/>
      <w:divBdr>
        <w:top w:val="none" w:sz="0" w:space="0" w:color="auto"/>
        <w:left w:val="none" w:sz="0" w:space="0" w:color="auto"/>
        <w:bottom w:val="none" w:sz="0" w:space="0" w:color="auto"/>
        <w:right w:val="none" w:sz="0" w:space="0" w:color="auto"/>
      </w:divBdr>
    </w:div>
    <w:div w:id="295335567">
      <w:bodyDiv w:val="1"/>
      <w:marLeft w:val="0"/>
      <w:marRight w:val="0"/>
      <w:marTop w:val="0"/>
      <w:marBottom w:val="0"/>
      <w:divBdr>
        <w:top w:val="none" w:sz="0" w:space="0" w:color="auto"/>
        <w:left w:val="none" w:sz="0" w:space="0" w:color="auto"/>
        <w:bottom w:val="none" w:sz="0" w:space="0" w:color="auto"/>
        <w:right w:val="none" w:sz="0" w:space="0" w:color="auto"/>
      </w:divBdr>
    </w:div>
    <w:div w:id="514734077">
      <w:bodyDiv w:val="1"/>
      <w:marLeft w:val="0"/>
      <w:marRight w:val="0"/>
      <w:marTop w:val="0"/>
      <w:marBottom w:val="0"/>
      <w:divBdr>
        <w:top w:val="none" w:sz="0" w:space="0" w:color="auto"/>
        <w:left w:val="none" w:sz="0" w:space="0" w:color="auto"/>
        <w:bottom w:val="none" w:sz="0" w:space="0" w:color="auto"/>
        <w:right w:val="none" w:sz="0" w:space="0" w:color="auto"/>
      </w:divBdr>
    </w:div>
    <w:div w:id="579213292">
      <w:bodyDiv w:val="1"/>
      <w:marLeft w:val="0"/>
      <w:marRight w:val="0"/>
      <w:marTop w:val="0"/>
      <w:marBottom w:val="0"/>
      <w:divBdr>
        <w:top w:val="none" w:sz="0" w:space="0" w:color="auto"/>
        <w:left w:val="none" w:sz="0" w:space="0" w:color="auto"/>
        <w:bottom w:val="none" w:sz="0" w:space="0" w:color="auto"/>
        <w:right w:val="none" w:sz="0" w:space="0" w:color="auto"/>
      </w:divBdr>
    </w:div>
    <w:div w:id="661736929">
      <w:bodyDiv w:val="1"/>
      <w:marLeft w:val="0"/>
      <w:marRight w:val="0"/>
      <w:marTop w:val="0"/>
      <w:marBottom w:val="0"/>
      <w:divBdr>
        <w:top w:val="none" w:sz="0" w:space="0" w:color="auto"/>
        <w:left w:val="none" w:sz="0" w:space="0" w:color="auto"/>
        <w:bottom w:val="none" w:sz="0" w:space="0" w:color="auto"/>
        <w:right w:val="none" w:sz="0" w:space="0" w:color="auto"/>
      </w:divBdr>
    </w:div>
    <w:div w:id="689180200">
      <w:bodyDiv w:val="1"/>
      <w:marLeft w:val="0"/>
      <w:marRight w:val="0"/>
      <w:marTop w:val="0"/>
      <w:marBottom w:val="0"/>
      <w:divBdr>
        <w:top w:val="none" w:sz="0" w:space="0" w:color="auto"/>
        <w:left w:val="none" w:sz="0" w:space="0" w:color="auto"/>
        <w:bottom w:val="none" w:sz="0" w:space="0" w:color="auto"/>
        <w:right w:val="none" w:sz="0" w:space="0" w:color="auto"/>
      </w:divBdr>
    </w:div>
    <w:div w:id="866136784">
      <w:bodyDiv w:val="1"/>
      <w:marLeft w:val="0"/>
      <w:marRight w:val="0"/>
      <w:marTop w:val="0"/>
      <w:marBottom w:val="0"/>
      <w:divBdr>
        <w:top w:val="none" w:sz="0" w:space="0" w:color="auto"/>
        <w:left w:val="none" w:sz="0" w:space="0" w:color="auto"/>
        <w:bottom w:val="none" w:sz="0" w:space="0" w:color="auto"/>
        <w:right w:val="none" w:sz="0" w:space="0" w:color="auto"/>
      </w:divBdr>
    </w:div>
    <w:div w:id="924533658">
      <w:bodyDiv w:val="1"/>
      <w:marLeft w:val="0"/>
      <w:marRight w:val="0"/>
      <w:marTop w:val="0"/>
      <w:marBottom w:val="0"/>
      <w:divBdr>
        <w:top w:val="none" w:sz="0" w:space="0" w:color="auto"/>
        <w:left w:val="none" w:sz="0" w:space="0" w:color="auto"/>
        <w:bottom w:val="none" w:sz="0" w:space="0" w:color="auto"/>
        <w:right w:val="none" w:sz="0" w:space="0" w:color="auto"/>
      </w:divBdr>
    </w:div>
    <w:div w:id="1080173795">
      <w:bodyDiv w:val="1"/>
      <w:marLeft w:val="0"/>
      <w:marRight w:val="0"/>
      <w:marTop w:val="0"/>
      <w:marBottom w:val="0"/>
      <w:divBdr>
        <w:top w:val="none" w:sz="0" w:space="0" w:color="auto"/>
        <w:left w:val="none" w:sz="0" w:space="0" w:color="auto"/>
        <w:bottom w:val="none" w:sz="0" w:space="0" w:color="auto"/>
        <w:right w:val="none" w:sz="0" w:space="0" w:color="auto"/>
      </w:divBdr>
    </w:div>
    <w:div w:id="1088119128">
      <w:bodyDiv w:val="1"/>
      <w:marLeft w:val="0"/>
      <w:marRight w:val="0"/>
      <w:marTop w:val="0"/>
      <w:marBottom w:val="0"/>
      <w:divBdr>
        <w:top w:val="none" w:sz="0" w:space="0" w:color="auto"/>
        <w:left w:val="none" w:sz="0" w:space="0" w:color="auto"/>
        <w:bottom w:val="none" w:sz="0" w:space="0" w:color="auto"/>
        <w:right w:val="none" w:sz="0" w:space="0" w:color="auto"/>
      </w:divBdr>
    </w:div>
    <w:div w:id="1161968405">
      <w:bodyDiv w:val="1"/>
      <w:marLeft w:val="0"/>
      <w:marRight w:val="0"/>
      <w:marTop w:val="0"/>
      <w:marBottom w:val="0"/>
      <w:divBdr>
        <w:top w:val="none" w:sz="0" w:space="0" w:color="auto"/>
        <w:left w:val="none" w:sz="0" w:space="0" w:color="auto"/>
        <w:bottom w:val="none" w:sz="0" w:space="0" w:color="auto"/>
        <w:right w:val="none" w:sz="0" w:space="0" w:color="auto"/>
      </w:divBdr>
    </w:div>
    <w:div w:id="1251311191">
      <w:bodyDiv w:val="1"/>
      <w:marLeft w:val="0"/>
      <w:marRight w:val="0"/>
      <w:marTop w:val="0"/>
      <w:marBottom w:val="0"/>
      <w:divBdr>
        <w:top w:val="none" w:sz="0" w:space="0" w:color="auto"/>
        <w:left w:val="none" w:sz="0" w:space="0" w:color="auto"/>
        <w:bottom w:val="none" w:sz="0" w:space="0" w:color="auto"/>
        <w:right w:val="none" w:sz="0" w:space="0" w:color="auto"/>
      </w:divBdr>
    </w:div>
    <w:div w:id="1271425574">
      <w:bodyDiv w:val="1"/>
      <w:marLeft w:val="0"/>
      <w:marRight w:val="0"/>
      <w:marTop w:val="0"/>
      <w:marBottom w:val="0"/>
      <w:divBdr>
        <w:top w:val="none" w:sz="0" w:space="0" w:color="auto"/>
        <w:left w:val="none" w:sz="0" w:space="0" w:color="auto"/>
        <w:bottom w:val="none" w:sz="0" w:space="0" w:color="auto"/>
        <w:right w:val="none" w:sz="0" w:space="0" w:color="auto"/>
      </w:divBdr>
    </w:div>
    <w:div w:id="1481537905">
      <w:bodyDiv w:val="1"/>
      <w:marLeft w:val="0"/>
      <w:marRight w:val="0"/>
      <w:marTop w:val="0"/>
      <w:marBottom w:val="0"/>
      <w:divBdr>
        <w:top w:val="none" w:sz="0" w:space="0" w:color="auto"/>
        <w:left w:val="none" w:sz="0" w:space="0" w:color="auto"/>
        <w:bottom w:val="none" w:sz="0" w:space="0" w:color="auto"/>
        <w:right w:val="none" w:sz="0" w:space="0" w:color="auto"/>
      </w:divBdr>
    </w:div>
    <w:div w:id="1544443160">
      <w:bodyDiv w:val="1"/>
      <w:marLeft w:val="0"/>
      <w:marRight w:val="0"/>
      <w:marTop w:val="0"/>
      <w:marBottom w:val="0"/>
      <w:divBdr>
        <w:top w:val="none" w:sz="0" w:space="0" w:color="auto"/>
        <w:left w:val="none" w:sz="0" w:space="0" w:color="auto"/>
        <w:bottom w:val="none" w:sz="0" w:space="0" w:color="auto"/>
        <w:right w:val="none" w:sz="0" w:space="0" w:color="auto"/>
      </w:divBdr>
    </w:div>
    <w:div w:id="1842037729">
      <w:bodyDiv w:val="1"/>
      <w:marLeft w:val="0"/>
      <w:marRight w:val="0"/>
      <w:marTop w:val="0"/>
      <w:marBottom w:val="0"/>
      <w:divBdr>
        <w:top w:val="none" w:sz="0" w:space="0" w:color="auto"/>
        <w:left w:val="none" w:sz="0" w:space="0" w:color="auto"/>
        <w:bottom w:val="none" w:sz="0" w:space="0" w:color="auto"/>
        <w:right w:val="none" w:sz="0" w:space="0" w:color="auto"/>
      </w:divBdr>
    </w:div>
    <w:div w:id="1955088702">
      <w:bodyDiv w:val="1"/>
      <w:marLeft w:val="0"/>
      <w:marRight w:val="0"/>
      <w:marTop w:val="0"/>
      <w:marBottom w:val="0"/>
      <w:divBdr>
        <w:top w:val="none" w:sz="0" w:space="0" w:color="auto"/>
        <w:left w:val="none" w:sz="0" w:space="0" w:color="auto"/>
        <w:bottom w:val="none" w:sz="0" w:space="0" w:color="auto"/>
        <w:right w:val="none" w:sz="0" w:space="0" w:color="auto"/>
      </w:divBdr>
    </w:div>
    <w:div w:id="2107338768">
      <w:bodyDiv w:val="1"/>
      <w:marLeft w:val="0"/>
      <w:marRight w:val="0"/>
      <w:marTop w:val="0"/>
      <w:marBottom w:val="0"/>
      <w:divBdr>
        <w:top w:val="none" w:sz="0" w:space="0" w:color="auto"/>
        <w:left w:val="none" w:sz="0" w:space="0" w:color="auto"/>
        <w:bottom w:val="none" w:sz="0" w:space="0" w:color="auto"/>
        <w:right w:val="none" w:sz="0" w:space="0" w:color="auto"/>
      </w:divBdr>
    </w:div>
    <w:div w:id="214423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030E-9F64-42F1-A3BE-F9297A14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ETHRA</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9</cp:revision>
  <cp:lastPrinted>2014-02-05T20:53:00Z</cp:lastPrinted>
  <dcterms:created xsi:type="dcterms:W3CDTF">2017-04-07T13:33:00Z</dcterms:created>
  <dcterms:modified xsi:type="dcterms:W3CDTF">2017-07-06T15:20:00Z</dcterms:modified>
</cp:coreProperties>
</file>